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45" w:rsidRPr="00BA69A3" w:rsidRDefault="000B0E45"/>
    <w:p w:rsidR="002F4A39" w:rsidRPr="00BA69A3" w:rsidRDefault="002F4A39"/>
    <w:p w:rsidR="002F4A39" w:rsidRPr="00BA69A3" w:rsidRDefault="002F4A39"/>
    <w:p w:rsidR="002F4A39" w:rsidRPr="00BA69A3" w:rsidRDefault="002F4A39"/>
    <w:p w:rsidR="002F4A39" w:rsidRPr="00BA69A3" w:rsidRDefault="009B1052">
      <w:r>
        <w:rPr>
          <w:rFonts w:ascii="Times New Roman" w:hAnsi="Times New Roman"/>
          <w:noProof/>
          <w:sz w:val="24"/>
          <w:lang w:val="nl-NL" w:eastAsia="nl-NL"/>
        </w:rPr>
        <mc:AlternateContent>
          <mc:Choice Requires="wpg">
            <w:drawing>
              <wp:anchor distT="0" distB="0" distL="114300" distR="114300" simplePos="0" relativeHeight="251646464" behindDoc="0" locked="0" layoutInCell="1" allowOverlap="1" wp14:anchorId="2BFBAFEA" wp14:editId="7198686A">
                <wp:simplePos x="0" y="0"/>
                <wp:positionH relativeFrom="page">
                  <wp:posOffset>4737735</wp:posOffset>
                </wp:positionH>
                <wp:positionV relativeFrom="page">
                  <wp:posOffset>1998980</wp:posOffset>
                </wp:positionV>
                <wp:extent cx="2514600" cy="1119505"/>
                <wp:effectExtent l="0" t="0" r="0" b="4445"/>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119505"/>
                          <a:chOff x="8474" y="1342"/>
                          <a:chExt cx="3751" cy="1225"/>
                        </a:xfrm>
                      </wpg:grpSpPr>
                      <wps:wsp>
                        <wps:cNvPr id="16" name="Text Box 3"/>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441069" w:rsidRPr="00724BC8" w:rsidRDefault="00441069" w:rsidP="002B489C">
                              <w:pPr>
                                <w:jc w:val="right"/>
                                <w:rPr>
                                  <w:rFonts w:ascii="Calibri" w:hAnsi="Calibri"/>
                                  <w:b/>
                                  <w:color w:val="404040"/>
                                  <w:sz w:val="32"/>
                                  <w:szCs w:val="32"/>
                                </w:rPr>
                              </w:pPr>
                              <w:r w:rsidRPr="00724BC8">
                                <w:rPr>
                                  <w:rFonts w:ascii="Calibri" w:hAnsi="Calibri"/>
                                  <w:b/>
                                  <w:color w:val="404040"/>
                                  <w:sz w:val="32"/>
                                  <w:szCs w:val="32"/>
                                </w:rPr>
                                <w:t>EU Work Plan for Sport</w:t>
                              </w:r>
                            </w:p>
                          </w:txbxContent>
                        </wps:txbx>
                        <wps:bodyPr rot="0" vert="horz" wrap="square" lIns="0" tIns="0" rIns="0" bIns="0" anchor="t" anchorCtr="0" upright="1">
                          <a:noAutofit/>
                        </wps:bodyPr>
                      </wps:wsp>
                      <wps:wsp>
                        <wps:cNvPr id="17" name="Text Box 4"/>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069" w:rsidRDefault="00441069" w:rsidP="002B489C">
                              <w:pPr>
                                <w:contextualSpacing/>
                                <w:rPr>
                                  <w:rFonts w:ascii="Calibri" w:hAnsi="Calibri"/>
                                  <w:color w:val="548DD4"/>
                                  <w:sz w:val="56"/>
                                  <w:szCs w:val="92"/>
                                </w:rPr>
                              </w:pPr>
                              <w:r>
                                <w:rPr>
                                  <w:rFonts w:ascii="Calibri" w:hAnsi="Calibri"/>
                                  <w:color w:val="548DD4"/>
                                  <w:sz w:val="56"/>
                                  <w:szCs w:val="92"/>
                                </w:rPr>
                                <w:t>2014-</w:t>
                              </w:r>
                              <w:r>
                                <w:rPr>
                                  <w:rFonts w:ascii="Calibri" w:hAnsi="Calibri"/>
                                  <w:color w:val="548DD4"/>
                                  <w:sz w:val="56"/>
                                  <w:szCs w:val="92"/>
                                </w:rPr>
                                <w:br/>
                                <w:t>2017</w:t>
                              </w:r>
                            </w:p>
                          </w:txbxContent>
                        </wps:txbx>
                        <wps:bodyPr rot="0" vert="horz" wrap="square" lIns="0" tIns="0" rIns="0" bIns="0" anchor="t" anchorCtr="0" upright="1">
                          <a:noAutofit/>
                        </wps:bodyPr>
                      </wps:wsp>
                      <wps:wsp>
                        <wps:cNvPr id="18" name="AutoShape 5"/>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6" style="position:absolute;left:0;text-align:left;margin-left:373.05pt;margin-top:157.4pt;width:198pt;height:88.15pt;z-index:251646464;mso-position-horizontal-relative:page;mso-position-vertical-relative:page" coordorigin="8474,1342" coordsize="375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">
                <v:shapetype id="_x0000_t202" coordsize="21600,21600" o:spt="202" path="m,l,21600r21600,l21600,xe">
                  <v:stroke joinstyle="miter"/>
                  <v:path gradientshapeok="t" o:connecttype="rect"/>
                </v:shapetype>
                <v:shape id="Text Box 3" o:spid="_x0000_s1027" type="#_x0000_t202" style="position:absolute;left:8474;top:1539;width:1981;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ed8EA&#10;AADbAAAADwAAAGRycy9kb3ducmV2LnhtbERPTWsCMRC9F/wPYQRvNWsPtmyNUpSC4Km79eBt2IzJ&#10;tpvJksR121/fFARv83ifs9qMrhMDhdh6VrCYFyCIG69bNgo+6/fHFxAxIWvsPJOCH4qwWU8eVlhq&#10;f+UPGqpkRA7hWKICm1JfShkbSw7j3PfEmTv74DBlGIzUAa853HXyqSiW0mHLucFiT1tLzXd1cQq+&#10;2qM5VXU9PJ9t0tHE38Mi7JSaTce3VxCJxnQX39x7necv4f+Xf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tHnfBAAAA2wAAAA8AAAAAAAAAAAAAAAAAmAIAAGRycy9kb3du&#10;cmV2LnhtbFBLBQYAAAAABAAEAPUAAACGAwAAAAA=&#10;" filled="f" stroked="f" strokecolor="gray">
                  <v:textbox inset="0,0,0,0">
                    <w:txbxContent>
                      <w:p w:rsidR="00C03D34" w:rsidRPr="00724BC8" w:rsidRDefault="00C03D34" w:rsidP="002B489C">
                        <w:pPr>
                          <w:jc w:val="right"/>
                          <w:rPr>
                            <w:rFonts w:ascii="Calibri" w:hAnsi="Calibri"/>
                            <w:b/>
                            <w:color w:val="404040"/>
                            <w:sz w:val="32"/>
                            <w:szCs w:val="32"/>
                          </w:rPr>
                        </w:pPr>
                        <w:r w:rsidRPr="00724BC8">
                          <w:rPr>
                            <w:rFonts w:ascii="Calibri" w:hAnsi="Calibri"/>
                            <w:b/>
                            <w:color w:val="404040"/>
                            <w:sz w:val="32"/>
                            <w:szCs w:val="32"/>
                          </w:rPr>
                          <w:t>EU Work Plan for Sport</w:t>
                        </w:r>
                      </w:p>
                    </w:txbxContent>
                  </v:textbox>
                </v:shape>
                <v:shape id="Text Box 4"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C03D34" w:rsidRDefault="00C03D34" w:rsidP="002B489C">
                        <w:pPr>
                          <w:contextualSpacing/>
                          <w:rPr>
                            <w:rFonts w:ascii="Calibri" w:hAnsi="Calibri"/>
                            <w:color w:val="548DD4"/>
                            <w:sz w:val="56"/>
                            <w:szCs w:val="92"/>
                          </w:rPr>
                        </w:pPr>
                        <w:r>
                          <w:rPr>
                            <w:rFonts w:ascii="Calibri" w:hAnsi="Calibri"/>
                            <w:color w:val="548DD4"/>
                            <w:sz w:val="56"/>
                            <w:szCs w:val="92"/>
                          </w:rPr>
                          <w:t>2014-</w:t>
                        </w:r>
                        <w:r>
                          <w:rPr>
                            <w:rFonts w:ascii="Calibri" w:hAnsi="Calibri"/>
                            <w:color w:val="548DD4"/>
                            <w:sz w:val="56"/>
                            <w:szCs w:val="92"/>
                          </w:rPr>
                          <w:br/>
                          <w:t>2017</w:t>
                        </w:r>
                      </w:p>
                    </w:txbxContent>
                  </v:textbox>
                </v:shape>
                <v:shapetype id="_x0000_t32" coordsize="21600,21600" o:spt="32" o:oned="t" path="m,l21600,21600e" filled="f">
                  <v:path arrowok="t" fillok="f" o:connecttype="none"/>
                  <o:lock v:ext="edit" shapetype="t"/>
                </v:shapetype>
                <v:shape id="AutoShape 5" o:spid="_x0000_s1029" type="#_x0000_t32" style="position:absolute;left:10571;top:164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j9qsUAAADbAAAADwAAAGRycy9kb3ducmV2LnhtbESPQWvCQBCF7wX/wzJCL0U3tkU0dRUt&#10;FHqTaot4G3bHJDQ7G7PbGP995yB4m+G9ee+bxar3teqojVVgA5NxBorYBldxYeB7/zGagYoJ2WEd&#10;mAxcKcJqOXhYYO7Chb+o26VCSQjHHA2UKTW51tGW5DGOQ0Ms2im0HpOsbaFdixcJ97V+zrKp9lix&#10;NJTY0HtJ9nf35w0cXq8zZ4/nl03H9mm+dafz5Kcz5nHYr99AJerT3Xy7/nSCL7D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j9qsUAAADbAAAADwAAAAAAAAAA&#10;AAAAAAChAgAAZHJzL2Rvd25yZXYueG1sUEsFBgAAAAAEAAQA+QAAAJMDAAAAAA==&#10;" strokecolor="gray" strokeweight="1.5pt"/>
                <w10:wrap anchorx="page" anchory="page"/>
              </v:group>
            </w:pict>
          </mc:Fallback>
        </mc:AlternateContent>
      </w:r>
    </w:p>
    <w:p w:rsidR="002F4A39" w:rsidRPr="00BA69A3" w:rsidRDefault="002F4A39"/>
    <w:p w:rsidR="002F4A39" w:rsidRPr="00BA69A3" w:rsidRDefault="002F4A39"/>
    <w:p w:rsidR="002F4A39" w:rsidRPr="00BA69A3" w:rsidRDefault="002F4A39"/>
    <w:p w:rsidR="002F4A39" w:rsidRPr="00BA69A3" w:rsidRDefault="002F4A39"/>
    <w:p w:rsidR="002F4A39" w:rsidRPr="00BA69A3" w:rsidRDefault="002F4A39"/>
    <w:p w:rsidR="002F4A39" w:rsidRPr="00BA69A3" w:rsidRDefault="002F4A39"/>
    <w:p w:rsidR="002F4A39" w:rsidRPr="00BA69A3" w:rsidRDefault="002F4A39"/>
    <w:p w:rsidR="00BE75BE" w:rsidRPr="00BA69A3" w:rsidRDefault="00BE75BE"/>
    <w:p w:rsidR="00B41BBD" w:rsidRPr="00BA69A3" w:rsidRDefault="00B41BBD"/>
    <w:p w:rsidR="00B41BBD" w:rsidRPr="00BA69A3" w:rsidRDefault="00B41BBD"/>
    <w:p w:rsidR="00B41BBD" w:rsidRPr="00BA69A3" w:rsidRDefault="00B41BBD"/>
    <w:p w:rsidR="00B41BBD" w:rsidRPr="00BA69A3" w:rsidRDefault="00B41BBD"/>
    <w:p w:rsidR="00B41BBD" w:rsidRPr="00BA69A3" w:rsidRDefault="00034636" w:rsidP="001443A0">
      <w:pPr>
        <w:autoSpaceDE w:val="0"/>
        <w:autoSpaceDN w:val="0"/>
        <w:adjustRightInd w:val="0"/>
        <w:jc w:val="left"/>
        <w:rPr>
          <w:color w:val="262626"/>
        </w:rPr>
      </w:pPr>
      <w:r w:rsidRPr="00BA69A3">
        <w:rPr>
          <w:noProof/>
          <w:color w:val="262626"/>
          <w:lang w:val="nl-NL" w:eastAsia="nl-NL"/>
        </w:rPr>
        <w:drawing>
          <wp:anchor distT="0" distB="0" distL="114300" distR="114300" simplePos="0" relativeHeight="251645440" behindDoc="1" locked="0" layoutInCell="1" allowOverlap="1" wp14:anchorId="44DB81F5" wp14:editId="34155EEF">
            <wp:simplePos x="0" y="0"/>
            <wp:positionH relativeFrom="column">
              <wp:posOffset>-1075055</wp:posOffset>
            </wp:positionH>
            <wp:positionV relativeFrom="page">
              <wp:posOffset>3901440</wp:posOffset>
            </wp:positionV>
            <wp:extent cx="5391150" cy="6810375"/>
            <wp:effectExtent l="0" t="0" r="0" b="9525"/>
            <wp:wrapNone/>
            <wp:docPr id="26" name="Imagem 26" descr="griffe-word-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iffe-word-eac"/>
                    <pic:cNvPicPr>
                      <a:picLocks noChangeAspect="1" noChangeArrowheads="1"/>
                    </pic:cNvPicPr>
                  </pic:nvPicPr>
                  <pic:blipFill>
                    <a:blip r:embed="rId12" cstate="print"/>
                    <a:srcRect/>
                    <a:stretch>
                      <a:fillRect/>
                    </a:stretch>
                  </pic:blipFill>
                  <pic:spPr bwMode="auto">
                    <a:xfrm>
                      <a:off x="0" y="0"/>
                      <a:ext cx="5391150" cy="6810375"/>
                    </a:xfrm>
                    <a:prstGeom prst="rect">
                      <a:avLst/>
                    </a:prstGeom>
                    <a:noFill/>
                    <a:ln w="9525">
                      <a:noFill/>
                      <a:miter lim="800000"/>
                      <a:headEnd/>
                      <a:tailEnd/>
                    </a:ln>
                  </pic:spPr>
                </pic:pic>
              </a:graphicData>
            </a:graphic>
          </wp:anchor>
        </w:drawing>
      </w:r>
      <w:r w:rsidR="009B1052">
        <w:rPr>
          <w:noProof/>
          <w:color w:val="262626"/>
          <w:lang w:val="nl-NL" w:eastAsia="nl-NL"/>
        </w:rPr>
        <mc:AlternateContent>
          <mc:Choice Requires="wps">
            <w:drawing>
              <wp:anchor distT="0" distB="0" distL="114300" distR="114300" simplePos="0" relativeHeight="251644416" behindDoc="0" locked="0" layoutInCell="0" allowOverlap="1" wp14:anchorId="67129EEC" wp14:editId="5067A032">
                <wp:simplePos x="0" y="0"/>
                <wp:positionH relativeFrom="column">
                  <wp:posOffset>-685800</wp:posOffset>
                </wp:positionH>
                <wp:positionV relativeFrom="paragraph">
                  <wp:posOffset>138430</wp:posOffset>
                </wp:positionV>
                <wp:extent cx="6743700" cy="920115"/>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2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069" w:rsidRPr="00B436D3" w:rsidRDefault="00441069" w:rsidP="00D02D0C">
                            <w:pPr>
                              <w:jc w:val="center"/>
                              <w:rPr>
                                <w:color w:val="auto"/>
                                <w:sz w:val="44"/>
                                <w:szCs w:val="48"/>
                              </w:rPr>
                            </w:pPr>
                            <w:r w:rsidRPr="00B436D3">
                              <w:rPr>
                                <w:b/>
                                <w:color w:val="auto"/>
                                <w:sz w:val="44"/>
                                <w:szCs w:val="48"/>
                              </w:rPr>
                              <w:t>Expert Group on</w:t>
                            </w:r>
                            <w:r>
                              <w:rPr>
                                <w:b/>
                                <w:color w:val="auto"/>
                                <w:sz w:val="44"/>
                                <w:szCs w:val="48"/>
                              </w:rPr>
                              <w:br/>
                              <w:t>Good Governance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030" type="#_x0000_t202" style="position:absolute;margin-left:-54pt;margin-top:10.9pt;width:531pt;height:72.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7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" o:allowincell="f" filled="f" stroked="f">
                <v:textbox>
                  <w:txbxContent>
                    <w:p w:rsidR="00C03D34" w:rsidRPr="00B436D3" w:rsidRDefault="00C03D34" w:rsidP="00D02D0C">
                      <w:pPr>
                        <w:jc w:val="center"/>
                        <w:rPr>
                          <w:color w:val="auto"/>
                          <w:sz w:val="44"/>
                          <w:szCs w:val="48"/>
                        </w:rPr>
                      </w:pPr>
                      <w:r w:rsidRPr="00B436D3">
                        <w:rPr>
                          <w:b/>
                          <w:color w:val="auto"/>
                          <w:sz w:val="44"/>
                          <w:szCs w:val="48"/>
                        </w:rPr>
                        <w:t>Expert Group on</w:t>
                      </w:r>
                      <w:r>
                        <w:rPr>
                          <w:b/>
                          <w:color w:val="auto"/>
                          <w:sz w:val="44"/>
                          <w:szCs w:val="48"/>
                        </w:rPr>
                        <w:br/>
                      </w:r>
                      <w:r w:rsidR="00D054FD">
                        <w:rPr>
                          <w:b/>
                          <w:color w:val="auto"/>
                          <w:sz w:val="44"/>
                          <w:szCs w:val="48"/>
                        </w:rPr>
                        <w:t>Good Governance</w:t>
                      </w:r>
                    </w:p>
                  </w:txbxContent>
                </v:textbox>
              </v:shape>
            </w:pict>
          </mc:Fallback>
        </mc:AlternateContent>
      </w:r>
    </w:p>
    <w:p w:rsidR="00B41BBD" w:rsidRPr="00BA69A3" w:rsidRDefault="00B41BBD">
      <w:pPr>
        <w:rPr>
          <w:color w:val="262626"/>
        </w:rPr>
      </w:pPr>
    </w:p>
    <w:p w:rsidR="00B41BBD" w:rsidRPr="00BA69A3" w:rsidRDefault="00B41BBD">
      <w:pPr>
        <w:rPr>
          <w:color w:val="262626"/>
        </w:rPr>
      </w:pPr>
    </w:p>
    <w:p w:rsidR="00B41BBD" w:rsidRPr="00BA69A3" w:rsidRDefault="00B41BBD">
      <w:pPr>
        <w:rPr>
          <w:color w:val="262626"/>
        </w:rPr>
      </w:pPr>
    </w:p>
    <w:p w:rsidR="00B41BBD" w:rsidRPr="00BA69A3" w:rsidRDefault="00B41BBD">
      <w:pPr>
        <w:rPr>
          <w:color w:val="262626"/>
        </w:rPr>
      </w:pPr>
    </w:p>
    <w:p w:rsidR="00B41BBD" w:rsidRPr="00BA69A3" w:rsidRDefault="00B41BBD">
      <w:pPr>
        <w:rPr>
          <w:color w:val="262626"/>
        </w:rPr>
      </w:pPr>
    </w:p>
    <w:p w:rsidR="00B41BBD" w:rsidRPr="00BA69A3" w:rsidRDefault="00B41BBD">
      <w:pPr>
        <w:rPr>
          <w:color w:val="262626"/>
        </w:rPr>
      </w:pPr>
    </w:p>
    <w:p w:rsidR="00B41BBD" w:rsidRPr="00BA69A3" w:rsidRDefault="00B41BBD"/>
    <w:p w:rsidR="00B41BBD" w:rsidRPr="00BA69A3" w:rsidRDefault="00B41BBD"/>
    <w:p w:rsidR="00B41BBD" w:rsidRPr="00BA69A3" w:rsidRDefault="00B41BBD"/>
    <w:p w:rsidR="00B41BBD" w:rsidRPr="00BA69A3" w:rsidRDefault="009B1052">
      <w:r>
        <w:rPr>
          <w:noProof/>
          <w:color w:val="262626"/>
          <w:lang w:val="nl-NL" w:eastAsia="nl-NL"/>
        </w:rPr>
        <mc:AlternateContent>
          <mc:Choice Requires="wps">
            <w:drawing>
              <wp:anchor distT="0" distB="0" distL="114300" distR="114300" simplePos="0" relativeHeight="251643392" behindDoc="0" locked="0" layoutInCell="0" allowOverlap="1" wp14:anchorId="32797D8D" wp14:editId="79D24676">
                <wp:simplePos x="0" y="0"/>
                <wp:positionH relativeFrom="column">
                  <wp:posOffset>-378385</wp:posOffset>
                </wp:positionH>
                <wp:positionV relativeFrom="paragraph">
                  <wp:posOffset>79685</wp:posOffset>
                </wp:positionV>
                <wp:extent cx="6262148" cy="2169042"/>
                <wp:effectExtent l="0" t="0" r="0" b="317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148" cy="2169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069" w:rsidRDefault="00441069" w:rsidP="002B489C">
                            <w:pPr>
                              <w:jc w:val="center"/>
                              <w:rPr>
                                <w:i/>
                                <w:color w:val="auto"/>
                                <w:sz w:val="36"/>
                                <w:szCs w:val="36"/>
                              </w:rPr>
                            </w:pPr>
                            <w:r w:rsidRPr="009144CA">
                              <w:rPr>
                                <w:i/>
                                <w:color w:val="auto"/>
                                <w:sz w:val="36"/>
                                <w:szCs w:val="36"/>
                              </w:rPr>
                              <w:t>Guiding Principles relat</w:t>
                            </w:r>
                            <w:r>
                              <w:rPr>
                                <w:i/>
                                <w:color w:val="auto"/>
                                <w:sz w:val="36"/>
                                <w:szCs w:val="36"/>
                              </w:rPr>
                              <w:t>ing</w:t>
                            </w:r>
                            <w:r w:rsidRPr="009144CA">
                              <w:rPr>
                                <w:i/>
                                <w:color w:val="auto"/>
                                <w:sz w:val="36"/>
                                <w:szCs w:val="36"/>
                              </w:rPr>
                              <w:t xml:space="preserve"> to democracy, human rights and labour rights</w:t>
                            </w:r>
                            <w:r w:rsidR="007F0240">
                              <w:rPr>
                                <w:i/>
                                <w:color w:val="auto"/>
                                <w:sz w:val="36"/>
                                <w:szCs w:val="36"/>
                              </w:rPr>
                              <w:t>, in particular</w:t>
                            </w:r>
                            <w:r w:rsidRPr="009144CA">
                              <w:rPr>
                                <w:i/>
                                <w:color w:val="auto"/>
                                <w:sz w:val="36"/>
                                <w:szCs w:val="36"/>
                              </w:rPr>
                              <w:t xml:space="preserve"> </w:t>
                            </w:r>
                            <w:r>
                              <w:rPr>
                                <w:i/>
                                <w:color w:val="auto"/>
                                <w:sz w:val="36"/>
                                <w:szCs w:val="36"/>
                              </w:rPr>
                              <w:t xml:space="preserve">in the context of </w:t>
                            </w:r>
                            <w:r w:rsidRPr="009144CA">
                              <w:rPr>
                                <w:i/>
                                <w:color w:val="auto"/>
                                <w:sz w:val="36"/>
                                <w:szCs w:val="36"/>
                              </w:rPr>
                              <w:t xml:space="preserve">the awarding </w:t>
                            </w:r>
                            <w:r>
                              <w:rPr>
                                <w:i/>
                                <w:color w:val="auto"/>
                                <w:sz w:val="36"/>
                                <w:szCs w:val="36"/>
                              </w:rPr>
                              <w:t xml:space="preserve">procedure </w:t>
                            </w:r>
                            <w:r w:rsidRPr="009144CA">
                              <w:rPr>
                                <w:i/>
                                <w:color w:val="auto"/>
                                <w:sz w:val="36"/>
                                <w:szCs w:val="36"/>
                              </w:rPr>
                              <w:t xml:space="preserve">of </w:t>
                            </w:r>
                            <w:r>
                              <w:rPr>
                                <w:i/>
                                <w:color w:val="auto"/>
                                <w:sz w:val="36"/>
                                <w:szCs w:val="36"/>
                              </w:rPr>
                              <w:t>major</w:t>
                            </w:r>
                            <w:r w:rsidRPr="009144CA">
                              <w:rPr>
                                <w:i/>
                                <w:color w:val="auto"/>
                                <w:sz w:val="36"/>
                                <w:szCs w:val="36"/>
                              </w:rPr>
                              <w:t xml:space="preserve"> sport events</w:t>
                            </w:r>
                          </w:p>
                          <w:p w:rsidR="00441069" w:rsidRDefault="00441069" w:rsidP="002B489C">
                            <w:pPr>
                              <w:jc w:val="center"/>
                              <w:rPr>
                                <w:i/>
                                <w:color w:val="auto"/>
                                <w:sz w:val="36"/>
                                <w:szCs w:val="36"/>
                              </w:rPr>
                            </w:pPr>
                          </w:p>
                          <w:p w:rsidR="00441069" w:rsidRDefault="00441069" w:rsidP="002B489C">
                            <w:pPr>
                              <w:jc w:val="center"/>
                              <w:rPr>
                                <w:i/>
                                <w:color w:val="auto"/>
                                <w:sz w:val="36"/>
                                <w:szCs w:val="36"/>
                              </w:rPr>
                            </w:pPr>
                          </w:p>
                          <w:p w:rsidR="00441069" w:rsidRPr="00B436D3" w:rsidRDefault="008A7A07" w:rsidP="002B489C">
                            <w:pPr>
                              <w:jc w:val="center"/>
                              <w:rPr>
                                <w:i/>
                                <w:color w:val="auto"/>
                                <w:sz w:val="36"/>
                                <w:szCs w:val="36"/>
                              </w:rPr>
                            </w:pPr>
                            <w:r>
                              <w:rPr>
                                <w:i/>
                                <w:color w:val="auto"/>
                                <w:sz w:val="36"/>
                                <w:szCs w:val="36"/>
                              </w:rPr>
                              <w:t xml:space="preserve">Final </w:t>
                            </w:r>
                            <w:r w:rsidR="00441069">
                              <w:rPr>
                                <w:i/>
                                <w:color w:val="auto"/>
                                <w:sz w:val="36"/>
                                <w:szCs w:val="36"/>
                              </w:rPr>
                              <w:t>document</w:t>
                            </w:r>
                            <w:r>
                              <w:rPr>
                                <w:i/>
                                <w:color w:val="auto"/>
                                <w:sz w:val="36"/>
                                <w:szCs w:val="36"/>
                              </w:rPr>
                              <w:t xml:space="preserve">, </w:t>
                            </w:r>
                            <w:r w:rsidR="002817BE">
                              <w:rPr>
                                <w:i/>
                                <w:color w:val="auto"/>
                                <w:sz w:val="36"/>
                                <w:szCs w:val="36"/>
                              </w:rPr>
                              <w:t>13</w:t>
                            </w:r>
                            <w:r>
                              <w:rPr>
                                <w:i/>
                                <w:color w:val="auto"/>
                                <w:sz w:val="36"/>
                                <w:szCs w:val="36"/>
                              </w:rPr>
                              <w:t xml:space="preserve"> January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left:0;text-align:left;margin-left:-29.8pt;margin-top:6.25pt;width:493.1pt;height:17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Y3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" o:allowincell="f" filled="f" stroked="f">
                <v:textbox>
                  <w:txbxContent>
                    <w:p w:rsidR="00441069" w:rsidRDefault="00441069" w:rsidP="002B489C">
                      <w:pPr>
                        <w:jc w:val="center"/>
                        <w:rPr>
                          <w:i/>
                          <w:color w:val="auto"/>
                          <w:sz w:val="36"/>
                          <w:szCs w:val="36"/>
                        </w:rPr>
                      </w:pPr>
                      <w:r w:rsidRPr="009144CA">
                        <w:rPr>
                          <w:i/>
                          <w:color w:val="auto"/>
                          <w:sz w:val="36"/>
                          <w:szCs w:val="36"/>
                        </w:rPr>
                        <w:t>Guiding Principles relat</w:t>
                      </w:r>
                      <w:r>
                        <w:rPr>
                          <w:i/>
                          <w:color w:val="auto"/>
                          <w:sz w:val="36"/>
                          <w:szCs w:val="36"/>
                        </w:rPr>
                        <w:t>ing</w:t>
                      </w:r>
                      <w:r w:rsidRPr="009144CA">
                        <w:rPr>
                          <w:i/>
                          <w:color w:val="auto"/>
                          <w:sz w:val="36"/>
                          <w:szCs w:val="36"/>
                        </w:rPr>
                        <w:t xml:space="preserve"> to democracy, human rights and labour rights</w:t>
                      </w:r>
                      <w:r w:rsidR="007F0240">
                        <w:rPr>
                          <w:i/>
                          <w:color w:val="auto"/>
                          <w:sz w:val="36"/>
                          <w:szCs w:val="36"/>
                        </w:rPr>
                        <w:t>, in particular</w:t>
                      </w:r>
                      <w:r w:rsidRPr="009144CA">
                        <w:rPr>
                          <w:i/>
                          <w:color w:val="auto"/>
                          <w:sz w:val="36"/>
                          <w:szCs w:val="36"/>
                        </w:rPr>
                        <w:t xml:space="preserve"> </w:t>
                      </w:r>
                      <w:r>
                        <w:rPr>
                          <w:i/>
                          <w:color w:val="auto"/>
                          <w:sz w:val="36"/>
                          <w:szCs w:val="36"/>
                        </w:rPr>
                        <w:t xml:space="preserve">in the context of </w:t>
                      </w:r>
                      <w:r w:rsidRPr="009144CA">
                        <w:rPr>
                          <w:i/>
                          <w:color w:val="auto"/>
                          <w:sz w:val="36"/>
                          <w:szCs w:val="36"/>
                        </w:rPr>
                        <w:t xml:space="preserve">the awarding </w:t>
                      </w:r>
                      <w:r>
                        <w:rPr>
                          <w:i/>
                          <w:color w:val="auto"/>
                          <w:sz w:val="36"/>
                          <w:szCs w:val="36"/>
                        </w:rPr>
                        <w:t xml:space="preserve">procedure </w:t>
                      </w:r>
                      <w:r w:rsidRPr="009144CA">
                        <w:rPr>
                          <w:i/>
                          <w:color w:val="auto"/>
                          <w:sz w:val="36"/>
                          <w:szCs w:val="36"/>
                        </w:rPr>
                        <w:t xml:space="preserve">of </w:t>
                      </w:r>
                      <w:r>
                        <w:rPr>
                          <w:i/>
                          <w:color w:val="auto"/>
                          <w:sz w:val="36"/>
                          <w:szCs w:val="36"/>
                        </w:rPr>
                        <w:t>major</w:t>
                      </w:r>
                      <w:r w:rsidRPr="009144CA">
                        <w:rPr>
                          <w:i/>
                          <w:color w:val="auto"/>
                          <w:sz w:val="36"/>
                          <w:szCs w:val="36"/>
                        </w:rPr>
                        <w:t xml:space="preserve"> sport events</w:t>
                      </w:r>
                    </w:p>
                    <w:p w:rsidR="00441069" w:rsidRDefault="00441069" w:rsidP="002B489C">
                      <w:pPr>
                        <w:jc w:val="center"/>
                        <w:rPr>
                          <w:i/>
                          <w:color w:val="auto"/>
                          <w:sz w:val="36"/>
                          <w:szCs w:val="36"/>
                        </w:rPr>
                      </w:pPr>
                    </w:p>
                    <w:p w:rsidR="00441069" w:rsidRDefault="00441069" w:rsidP="002B489C">
                      <w:pPr>
                        <w:jc w:val="center"/>
                        <w:rPr>
                          <w:i/>
                          <w:color w:val="auto"/>
                          <w:sz w:val="36"/>
                          <w:szCs w:val="36"/>
                        </w:rPr>
                      </w:pPr>
                    </w:p>
                    <w:p w:rsidR="00441069" w:rsidRPr="00B436D3" w:rsidRDefault="008A7A07" w:rsidP="002B489C">
                      <w:pPr>
                        <w:jc w:val="center"/>
                        <w:rPr>
                          <w:i/>
                          <w:color w:val="auto"/>
                          <w:sz w:val="36"/>
                          <w:szCs w:val="36"/>
                        </w:rPr>
                      </w:pPr>
                      <w:r>
                        <w:rPr>
                          <w:i/>
                          <w:color w:val="auto"/>
                          <w:sz w:val="36"/>
                          <w:szCs w:val="36"/>
                        </w:rPr>
                        <w:t xml:space="preserve">Final </w:t>
                      </w:r>
                      <w:r w:rsidR="00441069">
                        <w:rPr>
                          <w:i/>
                          <w:color w:val="auto"/>
                          <w:sz w:val="36"/>
                          <w:szCs w:val="36"/>
                        </w:rPr>
                        <w:t>document</w:t>
                      </w:r>
                      <w:r>
                        <w:rPr>
                          <w:i/>
                          <w:color w:val="auto"/>
                          <w:sz w:val="36"/>
                          <w:szCs w:val="36"/>
                        </w:rPr>
                        <w:t xml:space="preserve">, </w:t>
                      </w:r>
                      <w:r w:rsidR="002817BE">
                        <w:rPr>
                          <w:i/>
                          <w:color w:val="auto"/>
                          <w:sz w:val="36"/>
                          <w:szCs w:val="36"/>
                        </w:rPr>
                        <w:t>13</w:t>
                      </w:r>
                      <w:r>
                        <w:rPr>
                          <w:i/>
                          <w:color w:val="auto"/>
                          <w:sz w:val="36"/>
                          <w:szCs w:val="36"/>
                        </w:rPr>
                        <w:t xml:space="preserve"> January 2016</w:t>
                      </w:r>
                    </w:p>
                  </w:txbxContent>
                </v:textbox>
              </v:shape>
            </w:pict>
          </mc:Fallback>
        </mc:AlternateContent>
      </w:r>
    </w:p>
    <w:p w:rsidR="00B41BBD" w:rsidRPr="00BA69A3" w:rsidRDefault="00B41BBD"/>
    <w:p w:rsidR="00B41BBD" w:rsidRPr="00BA69A3" w:rsidRDefault="00B41BBD"/>
    <w:p w:rsidR="00B41BBD" w:rsidRPr="00BA69A3" w:rsidRDefault="00B41BBD"/>
    <w:p w:rsidR="00B41BBD" w:rsidRPr="00BA69A3" w:rsidRDefault="00B41BBD"/>
    <w:p w:rsidR="00B41BBD" w:rsidRPr="00BA69A3" w:rsidRDefault="00B41BBD"/>
    <w:p w:rsidR="00B41BBD" w:rsidRPr="00BA69A3" w:rsidRDefault="00B41BBD"/>
    <w:p w:rsidR="00B41BBD" w:rsidRPr="00BA69A3" w:rsidRDefault="00B41BBD"/>
    <w:p w:rsidR="004D5591" w:rsidRPr="00BA69A3" w:rsidRDefault="004D5591"/>
    <w:p w:rsidR="004D5591" w:rsidRPr="00BA69A3" w:rsidRDefault="004D5591"/>
    <w:p w:rsidR="004D5591" w:rsidRPr="00BA69A3" w:rsidRDefault="004D5591"/>
    <w:p w:rsidR="004D5591" w:rsidRPr="00BA69A3" w:rsidRDefault="004D5591"/>
    <w:p w:rsidR="004D5591" w:rsidRPr="00BA69A3" w:rsidRDefault="004D5591"/>
    <w:p w:rsidR="004D5591" w:rsidRPr="00BA69A3" w:rsidRDefault="004D5591"/>
    <w:p w:rsidR="004D5591" w:rsidRPr="00BA69A3" w:rsidRDefault="004D5591"/>
    <w:p w:rsidR="004D5591" w:rsidRPr="00BA69A3" w:rsidRDefault="004D5591"/>
    <w:p w:rsidR="004D5591" w:rsidRPr="00BA69A3" w:rsidRDefault="004D5591"/>
    <w:p w:rsidR="004D5591" w:rsidRPr="00BA69A3" w:rsidRDefault="004D5591"/>
    <w:p w:rsidR="004D5591" w:rsidRPr="00BA69A3" w:rsidRDefault="004D5591"/>
    <w:p w:rsidR="004D5591" w:rsidRPr="00BA69A3" w:rsidRDefault="004D5591"/>
    <w:p w:rsidR="004D5591" w:rsidRPr="00BA69A3" w:rsidRDefault="004D5591"/>
    <w:p w:rsidR="004D5591" w:rsidRPr="00BA69A3" w:rsidRDefault="004D5591"/>
    <w:p w:rsidR="004D5591" w:rsidRPr="00BA69A3" w:rsidRDefault="004D5591"/>
    <w:p w:rsidR="004D5591" w:rsidRPr="00BA69A3" w:rsidRDefault="004D5591"/>
    <w:p w:rsidR="004D5591" w:rsidRPr="00BA69A3" w:rsidRDefault="004D5591"/>
    <w:p w:rsidR="00B41BBD" w:rsidRPr="00BA69A3" w:rsidRDefault="009B1052">
      <w:r>
        <w:rPr>
          <w:noProof/>
          <w:lang w:val="nl-NL" w:eastAsia="nl-NL"/>
        </w:rPr>
        <mc:AlternateContent>
          <mc:Choice Requires="wps">
            <w:drawing>
              <wp:anchor distT="0" distB="0" distL="114300" distR="114300" simplePos="0" relativeHeight="251658240" behindDoc="0" locked="0" layoutInCell="0" allowOverlap="1" wp14:anchorId="12E61E92" wp14:editId="212F8AB4">
                <wp:simplePos x="0" y="0"/>
                <wp:positionH relativeFrom="column">
                  <wp:posOffset>4386</wp:posOffset>
                </wp:positionH>
                <wp:positionV relativeFrom="paragraph">
                  <wp:posOffset>81044</wp:posOffset>
                </wp:positionV>
                <wp:extent cx="5784112" cy="701040"/>
                <wp:effectExtent l="0" t="0" r="0" b="381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112"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069" w:rsidRPr="001443A0" w:rsidRDefault="00441069" w:rsidP="00034636">
                            <w:pPr>
                              <w:autoSpaceDE w:val="0"/>
                              <w:autoSpaceDN w:val="0"/>
                              <w:adjustRightInd w:val="0"/>
                              <w:jc w:val="center"/>
                              <w:rPr>
                                <w:rFonts w:ascii="Verdana,Italic" w:hAnsi="Verdana,Italic" w:cs="Verdana,Italic"/>
                                <w:i/>
                                <w:iCs/>
                                <w:color w:val="auto"/>
                                <w:szCs w:val="20"/>
                                <w:lang w:eastAsia="pt-PT"/>
                              </w:rPr>
                            </w:pPr>
                            <w:r w:rsidRPr="001443A0">
                              <w:rPr>
                                <w:rFonts w:ascii="Verdana,Italic" w:hAnsi="Verdana,Italic" w:cs="Verdana,Italic"/>
                                <w:i/>
                                <w:iCs/>
                                <w:color w:val="auto"/>
                                <w:szCs w:val="20"/>
                                <w:lang w:eastAsia="pt-PT"/>
                              </w:rPr>
                              <w:t>Acknowledgements:</w:t>
                            </w:r>
                            <w:r w:rsidRPr="001443A0">
                              <w:t xml:space="preserve"> </w:t>
                            </w:r>
                            <w:r w:rsidRPr="001443A0">
                              <w:rPr>
                                <w:rFonts w:ascii="Verdana,Italic" w:hAnsi="Verdana,Italic" w:cs="Verdana,Italic"/>
                                <w:i/>
                                <w:iCs/>
                                <w:color w:val="auto"/>
                                <w:szCs w:val="20"/>
                                <w:lang w:eastAsia="pt-PT"/>
                              </w:rPr>
                              <w:t xml:space="preserve">Under the chairmanship of </w:t>
                            </w:r>
                            <w:r>
                              <w:rPr>
                                <w:rFonts w:ascii="Verdana,Italic" w:hAnsi="Verdana,Italic" w:cs="Verdana,Italic"/>
                                <w:i/>
                                <w:iCs/>
                                <w:color w:val="auto"/>
                                <w:szCs w:val="20"/>
                                <w:lang w:eastAsia="pt-PT"/>
                              </w:rPr>
                              <w:t>Darren Bailey (UK)</w:t>
                            </w:r>
                            <w:r w:rsidRPr="001443A0">
                              <w:rPr>
                                <w:rFonts w:ascii="Verdana,Italic" w:hAnsi="Verdana,Italic" w:cs="Verdana,Italic"/>
                                <w:i/>
                                <w:iCs/>
                                <w:color w:val="auto"/>
                                <w:szCs w:val="20"/>
                                <w:lang w:eastAsia="pt-PT"/>
                              </w:rPr>
                              <w:t>, the Expert Group work on these</w:t>
                            </w:r>
                            <w:r>
                              <w:rPr>
                                <w:rFonts w:ascii="Verdana,Italic" w:hAnsi="Verdana,Italic" w:cs="Verdana,Italic"/>
                                <w:i/>
                                <w:iCs/>
                                <w:color w:val="auto"/>
                                <w:szCs w:val="20"/>
                                <w:lang w:eastAsia="pt-PT"/>
                              </w:rPr>
                              <w:t xml:space="preserve"> guiding principles </w:t>
                            </w:r>
                            <w:r w:rsidRPr="001443A0">
                              <w:rPr>
                                <w:rFonts w:ascii="Verdana,Italic" w:hAnsi="Verdana,Italic" w:cs="Verdana,Italic"/>
                                <w:i/>
                                <w:iCs/>
                                <w:color w:val="auto"/>
                                <w:szCs w:val="20"/>
                                <w:lang w:eastAsia="pt-PT"/>
                              </w:rPr>
                              <w:t xml:space="preserve">was </w:t>
                            </w:r>
                            <w:r>
                              <w:rPr>
                                <w:rFonts w:ascii="Verdana,Italic" w:hAnsi="Verdana,Italic" w:cs="Verdana,Italic"/>
                                <w:i/>
                                <w:iCs/>
                                <w:color w:val="auto"/>
                                <w:szCs w:val="20"/>
                                <w:lang w:eastAsia="pt-PT"/>
                              </w:rPr>
                              <w:t>led</w:t>
                            </w:r>
                            <w:r w:rsidRPr="001443A0">
                              <w:rPr>
                                <w:rFonts w:ascii="Verdana,Italic" w:hAnsi="Verdana,Italic" w:cs="Verdana,Italic"/>
                                <w:i/>
                                <w:iCs/>
                                <w:color w:val="auto"/>
                                <w:szCs w:val="20"/>
                                <w:lang w:eastAsia="pt-PT"/>
                              </w:rPr>
                              <w:t xml:space="preserve"> by </w:t>
                            </w:r>
                            <w:r>
                              <w:rPr>
                                <w:rFonts w:ascii="Verdana,Italic" w:hAnsi="Verdana,Italic" w:cs="Verdana,Italic"/>
                                <w:i/>
                                <w:iCs/>
                                <w:color w:val="auto"/>
                                <w:szCs w:val="20"/>
                                <w:lang w:eastAsia="pt-PT"/>
                              </w:rPr>
                              <w:t xml:space="preserve">Jan </w:t>
                            </w:r>
                            <w:proofErr w:type="spellStart"/>
                            <w:r>
                              <w:rPr>
                                <w:rFonts w:ascii="Verdana,Italic" w:hAnsi="Verdana,Italic" w:cs="Verdana,Italic"/>
                                <w:i/>
                                <w:iCs/>
                                <w:color w:val="auto"/>
                                <w:szCs w:val="20"/>
                                <w:lang w:eastAsia="pt-PT"/>
                              </w:rPr>
                              <w:t>Loorbach</w:t>
                            </w:r>
                            <w:proofErr w:type="spellEnd"/>
                            <w:r>
                              <w:rPr>
                                <w:rFonts w:ascii="Verdana,Italic" w:hAnsi="Verdana,Italic" w:cs="Verdana,Italic"/>
                                <w:i/>
                                <w:iCs/>
                                <w:color w:val="auto"/>
                                <w:szCs w:val="20"/>
                                <w:lang w:eastAsia="pt-PT"/>
                              </w:rPr>
                              <w:t xml:space="preserve"> </w:t>
                            </w:r>
                            <w:r w:rsidRPr="001443A0">
                              <w:rPr>
                                <w:rFonts w:ascii="Verdana,Italic" w:hAnsi="Verdana,Italic" w:cs="Verdana,Italic"/>
                                <w:i/>
                                <w:iCs/>
                                <w:color w:val="auto"/>
                                <w:szCs w:val="20"/>
                                <w:lang w:eastAsia="pt-PT"/>
                              </w:rPr>
                              <w:t>(</w:t>
                            </w:r>
                            <w:r>
                              <w:rPr>
                                <w:rFonts w:ascii="Verdana,Italic" w:hAnsi="Verdana,Italic" w:cs="Verdana,Italic"/>
                                <w:i/>
                                <w:iCs/>
                                <w:color w:val="auto"/>
                                <w:szCs w:val="20"/>
                                <w:lang w:eastAsia="pt-PT"/>
                              </w:rPr>
                              <w:t>NL</w:t>
                            </w:r>
                            <w:r w:rsidRPr="001443A0">
                              <w:rPr>
                                <w:rFonts w:ascii="Verdana,Italic" w:hAnsi="Verdana,Italic" w:cs="Verdana,Italic"/>
                                <w:i/>
                                <w:iCs/>
                                <w:color w:val="auto"/>
                                <w:szCs w:val="20"/>
                                <w:lang w:eastAsia="pt-PT"/>
                              </w:rPr>
                              <w:t>) and supported by the European</w:t>
                            </w:r>
                            <w:r>
                              <w:rPr>
                                <w:rFonts w:ascii="Verdana,Italic" w:hAnsi="Verdana,Italic" w:cs="Verdana,Italic"/>
                                <w:i/>
                                <w:iCs/>
                                <w:color w:val="auto"/>
                                <w:szCs w:val="20"/>
                                <w:lang w:eastAsia="pt-PT"/>
                              </w:rPr>
                              <w:t xml:space="preserve"> Commission (EAC/Sport)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left:0;text-align:left;margin-left:.35pt;margin-top:6.4pt;width:455.4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et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" o:allowincell="f" filled="f" stroked="f">
                <v:textbox>
                  <w:txbxContent>
                    <w:p w:rsidR="00441069" w:rsidRPr="001443A0" w:rsidRDefault="00441069" w:rsidP="00034636">
                      <w:pPr>
                        <w:autoSpaceDE w:val="0"/>
                        <w:autoSpaceDN w:val="0"/>
                        <w:adjustRightInd w:val="0"/>
                        <w:jc w:val="center"/>
                        <w:rPr>
                          <w:rFonts w:ascii="Verdana,Italic" w:hAnsi="Verdana,Italic" w:cs="Verdana,Italic"/>
                          <w:i/>
                          <w:iCs/>
                          <w:color w:val="auto"/>
                          <w:szCs w:val="20"/>
                          <w:lang w:eastAsia="pt-PT"/>
                        </w:rPr>
                      </w:pPr>
                      <w:r w:rsidRPr="001443A0">
                        <w:rPr>
                          <w:rFonts w:ascii="Verdana,Italic" w:hAnsi="Verdana,Italic" w:cs="Verdana,Italic"/>
                          <w:i/>
                          <w:iCs/>
                          <w:color w:val="auto"/>
                          <w:szCs w:val="20"/>
                          <w:lang w:eastAsia="pt-PT"/>
                        </w:rPr>
                        <w:t>Acknowledgements:</w:t>
                      </w:r>
                      <w:r w:rsidRPr="001443A0">
                        <w:t xml:space="preserve"> </w:t>
                      </w:r>
                      <w:r w:rsidRPr="001443A0">
                        <w:rPr>
                          <w:rFonts w:ascii="Verdana,Italic" w:hAnsi="Verdana,Italic" w:cs="Verdana,Italic"/>
                          <w:i/>
                          <w:iCs/>
                          <w:color w:val="auto"/>
                          <w:szCs w:val="20"/>
                          <w:lang w:eastAsia="pt-PT"/>
                        </w:rPr>
                        <w:t xml:space="preserve">Under the chairmanship of </w:t>
                      </w:r>
                      <w:r>
                        <w:rPr>
                          <w:rFonts w:ascii="Verdana,Italic" w:hAnsi="Verdana,Italic" w:cs="Verdana,Italic"/>
                          <w:i/>
                          <w:iCs/>
                          <w:color w:val="auto"/>
                          <w:szCs w:val="20"/>
                          <w:lang w:eastAsia="pt-PT"/>
                        </w:rPr>
                        <w:t>Darren Bailey (UK)</w:t>
                      </w:r>
                      <w:r w:rsidRPr="001443A0">
                        <w:rPr>
                          <w:rFonts w:ascii="Verdana,Italic" w:hAnsi="Verdana,Italic" w:cs="Verdana,Italic"/>
                          <w:i/>
                          <w:iCs/>
                          <w:color w:val="auto"/>
                          <w:szCs w:val="20"/>
                          <w:lang w:eastAsia="pt-PT"/>
                        </w:rPr>
                        <w:t>, the Expert Group work on these</w:t>
                      </w:r>
                      <w:r>
                        <w:rPr>
                          <w:rFonts w:ascii="Verdana,Italic" w:hAnsi="Verdana,Italic" w:cs="Verdana,Italic"/>
                          <w:i/>
                          <w:iCs/>
                          <w:color w:val="auto"/>
                          <w:szCs w:val="20"/>
                          <w:lang w:eastAsia="pt-PT"/>
                        </w:rPr>
                        <w:t xml:space="preserve"> guiding principles </w:t>
                      </w:r>
                      <w:r w:rsidRPr="001443A0">
                        <w:rPr>
                          <w:rFonts w:ascii="Verdana,Italic" w:hAnsi="Verdana,Italic" w:cs="Verdana,Italic"/>
                          <w:i/>
                          <w:iCs/>
                          <w:color w:val="auto"/>
                          <w:szCs w:val="20"/>
                          <w:lang w:eastAsia="pt-PT"/>
                        </w:rPr>
                        <w:t xml:space="preserve">was </w:t>
                      </w:r>
                      <w:r>
                        <w:rPr>
                          <w:rFonts w:ascii="Verdana,Italic" w:hAnsi="Verdana,Italic" w:cs="Verdana,Italic"/>
                          <w:i/>
                          <w:iCs/>
                          <w:color w:val="auto"/>
                          <w:szCs w:val="20"/>
                          <w:lang w:eastAsia="pt-PT"/>
                        </w:rPr>
                        <w:t>led</w:t>
                      </w:r>
                      <w:r w:rsidRPr="001443A0">
                        <w:rPr>
                          <w:rFonts w:ascii="Verdana,Italic" w:hAnsi="Verdana,Italic" w:cs="Verdana,Italic"/>
                          <w:i/>
                          <w:iCs/>
                          <w:color w:val="auto"/>
                          <w:szCs w:val="20"/>
                          <w:lang w:eastAsia="pt-PT"/>
                        </w:rPr>
                        <w:t xml:space="preserve"> by </w:t>
                      </w:r>
                      <w:r>
                        <w:rPr>
                          <w:rFonts w:ascii="Verdana,Italic" w:hAnsi="Verdana,Italic" w:cs="Verdana,Italic"/>
                          <w:i/>
                          <w:iCs/>
                          <w:color w:val="auto"/>
                          <w:szCs w:val="20"/>
                          <w:lang w:eastAsia="pt-PT"/>
                        </w:rPr>
                        <w:t xml:space="preserve">Jan Loorbach </w:t>
                      </w:r>
                      <w:r w:rsidRPr="001443A0">
                        <w:rPr>
                          <w:rFonts w:ascii="Verdana,Italic" w:hAnsi="Verdana,Italic" w:cs="Verdana,Italic"/>
                          <w:i/>
                          <w:iCs/>
                          <w:color w:val="auto"/>
                          <w:szCs w:val="20"/>
                          <w:lang w:eastAsia="pt-PT"/>
                        </w:rPr>
                        <w:t>(</w:t>
                      </w:r>
                      <w:r>
                        <w:rPr>
                          <w:rFonts w:ascii="Verdana,Italic" w:hAnsi="Verdana,Italic" w:cs="Verdana,Italic"/>
                          <w:i/>
                          <w:iCs/>
                          <w:color w:val="auto"/>
                          <w:szCs w:val="20"/>
                          <w:lang w:eastAsia="pt-PT"/>
                        </w:rPr>
                        <w:t>NL</w:t>
                      </w:r>
                      <w:r w:rsidRPr="001443A0">
                        <w:rPr>
                          <w:rFonts w:ascii="Verdana,Italic" w:hAnsi="Verdana,Italic" w:cs="Verdana,Italic"/>
                          <w:i/>
                          <w:iCs/>
                          <w:color w:val="auto"/>
                          <w:szCs w:val="20"/>
                          <w:lang w:eastAsia="pt-PT"/>
                        </w:rPr>
                        <w:t>) and supported by the European</w:t>
                      </w:r>
                      <w:r>
                        <w:rPr>
                          <w:rFonts w:ascii="Verdana,Italic" w:hAnsi="Verdana,Italic" w:cs="Verdana,Italic"/>
                          <w:i/>
                          <w:iCs/>
                          <w:color w:val="auto"/>
                          <w:szCs w:val="20"/>
                          <w:lang w:eastAsia="pt-PT"/>
                        </w:rPr>
                        <w:t xml:space="preserve"> Commission (EAC/Sport)</w:t>
                      </w:r>
                    </w:p>
                  </w:txbxContent>
                </v:textbox>
              </v:shape>
            </w:pict>
          </mc:Fallback>
        </mc:AlternateContent>
      </w:r>
    </w:p>
    <w:p w:rsidR="00B41BBD" w:rsidRPr="00BA69A3" w:rsidRDefault="00D2200F" w:rsidP="00905554">
      <w:pPr>
        <w:pStyle w:val="Kop1"/>
        <w:numPr>
          <w:ilvl w:val="0"/>
          <w:numId w:val="0"/>
        </w:numPr>
      </w:pPr>
      <w:bookmarkStart w:id="0" w:name="_Toc424571638"/>
      <w:bookmarkStart w:id="1" w:name="_Toc424571942"/>
      <w:bookmarkStart w:id="2" w:name="_Toc424575342"/>
      <w:bookmarkStart w:id="3" w:name="_Toc431834838"/>
      <w:bookmarkStart w:id="4" w:name="_Toc431834910"/>
      <w:bookmarkStart w:id="5" w:name="_Toc438712912"/>
      <w:r w:rsidRPr="00BA69A3">
        <w:lastRenderedPageBreak/>
        <w:t>Table of Contents</w:t>
      </w:r>
      <w:bookmarkEnd w:id="0"/>
      <w:bookmarkEnd w:id="1"/>
      <w:bookmarkEnd w:id="2"/>
      <w:bookmarkEnd w:id="3"/>
      <w:bookmarkEnd w:id="4"/>
      <w:bookmarkEnd w:id="5"/>
    </w:p>
    <w:p w:rsidR="00D2200F" w:rsidRDefault="00D2200F"/>
    <w:p w:rsidR="00F84E46" w:rsidRDefault="00F84E46"/>
    <w:p w:rsidR="00F84E46" w:rsidRPr="00BA69A3" w:rsidRDefault="00F84E46"/>
    <w:p w:rsidR="00F35BEF" w:rsidRDefault="00A36CBA">
      <w:pPr>
        <w:pStyle w:val="Inhopg1"/>
        <w:rPr>
          <w:rFonts w:asciiTheme="minorHAnsi" w:eastAsiaTheme="minorEastAsia" w:hAnsiTheme="minorHAnsi" w:cstheme="minorBidi"/>
          <w:noProof/>
          <w:color w:val="auto"/>
          <w:sz w:val="22"/>
          <w:szCs w:val="22"/>
          <w:lang w:val="nl-NL" w:eastAsia="nl-NL"/>
        </w:rPr>
      </w:pPr>
      <w:r w:rsidRPr="00BA69A3">
        <w:fldChar w:fldCharType="begin"/>
      </w:r>
      <w:r w:rsidR="00D2200F" w:rsidRPr="00BA69A3">
        <w:instrText xml:space="preserve"> TOC \o "1-3" \h \z \u </w:instrText>
      </w:r>
      <w:r w:rsidRPr="00BA69A3">
        <w:fldChar w:fldCharType="separate"/>
      </w:r>
      <w:hyperlink w:anchor="_Toc438712912" w:history="1">
        <w:r w:rsidR="00F35BEF" w:rsidRPr="00B566AE">
          <w:rPr>
            <w:rStyle w:val="Hyperlink"/>
            <w:noProof/>
          </w:rPr>
          <w:t>Table of Contents</w:t>
        </w:r>
        <w:r w:rsidR="00F35BEF">
          <w:rPr>
            <w:noProof/>
            <w:webHidden/>
          </w:rPr>
          <w:tab/>
        </w:r>
        <w:r w:rsidR="00F35BEF">
          <w:rPr>
            <w:noProof/>
            <w:webHidden/>
          </w:rPr>
          <w:fldChar w:fldCharType="begin"/>
        </w:r>
        <w:r w:rsidR="00F35BEF">
          <w:rPr>
            <w:noProof/>
            <w:webHidden/>
          </w:rPr>
          <w:instrText xml:space="preserve"> PAGEREF _Toc438712912 \h </w:instrText>
        </w:r>
        <w:r w:rsidR="00F35BEF">
          <w:rPr>
            <w:noProof/>
            <w:webHidden/>
          </w:rPr>
        </w:r>
        <w:r w:rsidR="00F35BEF">
          <w:rPr>
            <w:noProof/>
            <w:webHidden/>
          </w:rPr>
          <w:fldChar w:fldCharType="separate"/>
        </w:r>
        <w:r w:rsidR="00AA435C">
          <w:rPr>
            <w:noProof/>
            <w:webHidden/>
          </w:rPr>
          <w:t>2</w:t>
        </w:r>
        <w:r w:rsidR="00F35BEF">
          <w:rPr>
            <w:noProof/>
            <w:webHidden/>
          </w:rPr>
          <w:fldChar w:fldCharType="end"/>
        </w:r>
      </w:hyperlink>
    </w:p>
    <w:p w:rsidR="00F35BEF" w:rsidRDefault="006F323A">
      <w:pPr>
        <w:pStyle w:val="Inhopg1"/>
        <w:rPr>
          <w:rFonts w:asciiTheme="minorHAnsi" w:eastAsiaTheme="minorEastAsia" w:hAnsiTheme="minorHAnsi" w:cstheme="minorBidi"/>
          <w:noProof/>
          <w:color w:val="auto"/>
          <w:sz w:val="22"/>
          <w:szCs w:val="22"/>
          <w:lang w:val="nl-NL" w:eastAsia="nl-NL"/>
        </w:rPr>
      </w:pPr>
      <w:hyperlink w:anchor="_Toc438712913" w:history="1">
        <w:r w:rsidR="00F35BEF" w:rsidRPr="00B566AE">
          <w:rPr>
            <w:rStyle w:val="Hyperlink"/>
            <w:noProof/>
          </w:rPr>
          <w:t>1.</w:t>
        </w:r>
        <w:r w:rsidR="00F35BEF">
          <w:rPr>
            <w:rFonts w:asciiTheme="minorHAnsi" w:eastAsiaTheme="minorEastAsia" w:hAnsiTheme="minorHAnsi" w:cstheme="minorBidi"/>
            <w:noProof/>
            <w:color w:val="auto"/>
            <w:sz w:val="22"/>
            <w:szCs w:val="22"/>
            <w:lang w:val="nl-NL" w:eastAsia="nl-NL"/>
          </w:rPr>
          <w:tab/>
        </w:r>
        <w:r w:rsidR="00F35BEF" w:rsidRPr="00B566AE">
          <w:rPr>
            <w:rStyle w:val="Hyperlink"/>
            <w:noProof/>
          </w:rPr>
          <w:t>Introduction</w:t>
        </w:r>
        <w:r w:rsidR="00F35BEF">
          <w:rPr>
            <w:noProof/>
            <w:webHidden/>
          </w:rPr>
          <w:tab/>
        </w:r>
        <w:r w:rsidR="00F35BEF">
          <w:rPr>
            <w:noProof/>
            <w:webHidden/>
          </w:rPr>
          <w:fldChar w:fldCharType="begin"/>
        </w:r>
        <w:r w:rsidR="00F35BEF">
          <w:rPr>
            <w:noProof/>
            <w:webHidden/>
          </w:rPr>
          <w:instrText xml:space="preserve"> PAGEREF _Toc438712913 \h </w:instrText>
        </w:r>
        <w:r w:rsidR="00F35BEF">
          <w:rPr>
            <w:noProof/>
            <w:webHidden/>
          </w:rPr>
        </w:r>
        <w:r w:rsidR="00F35BEF">
          <w:rPr>
            <w:noProof/>
            <w:webHidden/>
          </w:rPr>
          <w:fldChar w:fldCharType="separate"/>
        </w:r>
        <w:r w:rsidR="00AA435C">
          <w:rPr>
            <w:noProof/>
            <w:webHidden/>
          </w:rPr>
          <w:t>3</w:t>
        </w:r>
        <w:r w:rsidR="00F35BEF">
          <w:rPr>
            <w:noProof/>
            <w:webHidden/>
          </w:rPr>
          <w:fldChar w:fldCharType="end"/>
        </w:r>
      </w:hyperlink>
    </w:p>
    <w:p w:rsidR="00F35BEF" w:rsidRDefault="006F323A">
      <w:pPr>
        <w:pStyle w:val="Inhopg1"/>
        <w:rPr>
          <w:rFonts w:asciiTheme="minorHAnsi" w:eastAsiaTheme="minorEastAsia" w:hAnsiTheme="minorHAnsi" w:cstheme="minorBidi"/>
          <w:noProof/>
          <w:color w:val="auto"/>
          <w:sz w:val="22"/>
          <w:szCs w:val="22"/>
          <w:lang w:val="nl-NL" w:eastAsia="nl-NL"/>
        </w:rPr>
      </w:pPr>
      <w:hyperlink w:anchor="_Toc438712914" w:history="1">
        <w:r w:rsidR="00F35BEF" w:rsidRPr="00B566AE">
          <w:rPr>
            <w:rStyle w:val="Hyperlink"/>
            <w:noProof/>
          </w:rPr>
          <w:t>2.</w:t>
        </w:r>
        <w:r w:rsidR="00F35BEF">
          <w:rPr>
            <w:rFonts w:asciiTheme="minorHAnsi" w:eastAsiaTheme="minorEastAsia" w:hAnsiTheme="minorHAnsi" w:cstheme="minorBidi"/>
            <w:noProof/>
            <w:color w:val="auto"/>
            <w:sz w:val="22"/>
            <w:szCs w:val="22"/>
            <w:lang w:val="nl-NL" w:eastAsia="nl-NL"/>
          </w:rPr>
          <w:tab/>
        </w:r>
        <w:r w:rsidR="00F35BEF" w:rsidRPr="00B566AE">
          <w:rPr>
            <w:rStyle w:val="Hyperlink"/>
            <w:noProof/>
          </w:rPr>
          <w:t>Description of the issue</w:t>
        </w:r>
        <w:r w:rsidR="00F35BEF">
          <w:rPr>
            <w:noProof/>
            <w:webHidden/>
          </w:rPr>
          <w:tab/>
        </w:r>
        <w:r w:rsidR="00F35BEF">
          <w:rPr>
            <w:noProof/>
            <w:webHidden/>
          </w:rPr>
          <w:fldChar w:fldCharType="begin"/>
        </w:r>
        <w:r w:rsidR="00F35BEF">
          <w:rPr>
            <w:noProof/>
            <w:webHidden/>
          </w:rPr>
          <w:instrText xml:space="preserve"> PAGEREF _Toc438712914 \h </w:instrText>
        </w:r>
        <w:r w:rsidR="00F35BEF">
          <w:rPr>
            <w:noProof/>
            <w:webHidden/>
          </w:rPr>
        </w:r>
        <w:r w:rsidR="00F35BEF">
          <w:rPr>
            <w:noProof/>
            <w:webHidden/>
          </w:rPr>
          <w:fldChar w:fldCharType="separate"/>
        </w:r>
        <w:r w:rsidR="00AA435C">
          <w:rPr>
            <w:noProof/>
            <w:webHidden/>
          </w:rPr>
          <w:t>4</w:t>
        </w:r>
        <w:r w:rsidR="00F35BEF">
          <w:rPr>
            <w:noProof/>
            <w:webHidden/>
          </w:rPr>
          <w:fldChar w:fldCharType="end"/>
        </w:r>
      </w:hyperlink>
    </w:p>
    <w:p w:rsidR="00F35BEF" w:rsidRDefault="006F323A">
      <w:pPr>
        <w:pStyle w:val="Inhopg1"/>
        <w:rPr>
          <w:rFonts w:asciiTheme="minorHAnsi" w:eastAsiaTheme="minorEastAsia" w:hAnsiTheme="minorHAnsi" w:cstheme="minorBidi"/>
          <w:noProof/>
          <w:color w:val="auto"/>
          <w:sz w:val="22"/>
          <w:szCs w:val="22"/>
          <w:lang w:val="nl-NL" w:eastAsia="nl-NL"/>
        </w:rPr>
      </w:pPr>
      <w:hyperlink w:anchor="_Toc438712915" w:history="1">
        <w:r w:rsidR="00F35BEF" w:rsidRPr="00B566AE">
          <w:rPr>
            <w:rStyle w:val="Hyperlink"/>
            <w:noProof/>
          </w:rPr>
          <w:t>3.</w:t>
        </w:r>
        <w:r w:rsidR="00F35BEF">
          <w:rPr>
            <w:rFonts w:asciiTheme="minorHAnsi" w:eastAsiaTheme="minorEastAsia" w:hAnsiTheme="minorHAnsi" w:cstheme="minorBidi"/>
            <w:noProof/>
            <w:color w:val="auto"/>
            <w:sz w:val="22"/>
            <w:szCs w:val="22"/>
            <w:lang w:val="nl-NL" w:eastAsia="nl-NL"/>
          </w:rPr>
          <w:tab/>
        </w:r>
        <w:r w:rsidR="00F35BEF" w:rsidRPr="00B566AE">
          <w:rPr>
            <w:rStyle w:val="Hyperlink"/>
            <w:noProof/>
          </w:rPr>
          <w:t>Major Sport Events (MSEs), a definition</w:t>
        </w:r>
        <w:r w:rsidR="00F35BEF">
          <w:rPr>
            <w:noProof/>
            <w:webHidden/>
          </w:rPr>
          <w:tab/>
        </w:r>
        <w:r w:rsidR="00F35BEF">
          <w:rPr>
            <w:noProof/>
            <w:webHidden/>
          </w:rPr>
          <w:fldChar w:fldCharType="begin"/>
        </w:r>
        <w:r w:rsidR="00F35BEF">
          <w:rPr>
            <w:noProof/>
            <w:webHidden/>
          </w:rPr>
          <w:instrText xml:space="preserve"> PAGEREF _Toc438712915 \h </w:instrText>
        </w:r>
        <w:r w:rsidR="00F35BEF">
          <w:rPr>
            <w:noProof/>
            <w:webHidden/>
          </w:rPr>
        </w:r>
        <w:r w:rsidR="00F35BEF">
          <w:rPr>
            <w:noProof/>
            <w:webHidden/>
          </w:rPr>
          <w:fldChar w:fldCharType="separate"/>
        </w:r>
        <w:r w:rsidR="00AA435C">
          <w:rPr>
            <w:noProof/>
            <w:webHidden/>
          </w:rPr>
          <w:t>5</w:t>
        </w:r>
        <w:r w:rsidR="00F35BEF">
          <w:rPr>
            <w:noProof/>
            <w:webHidden/>
          </w:rPr>
          <w:fldChar w:fldCharType="end"/>
        </w:r>
      </w:hyperlink>
    </w:p>
    <w:p w:rsidR="00F35BEF" w:rsidRDefault="006F323A">
      <w:pPr>
        <w:pStyle w:val="Inhopg1"/>
        <w:rPr>
          <w:rFonts w:asciiTheme="minorHAnsi" w:eastAsiaTheme="minorEastAsia" w:hAnsiTheme="minorHAnsi" w:cstheme="minorBidi"/>
          <w:noProof/>
          <w:color w:val="auto"/>
          <w:sz w:val="22"/>
          <w:szCs w:val="22"/>
          <w:lang w:val="nl-NL" w:eastAsia="nl-NL"/>
        </w:rPr>
      </w:pPr>
      <w:hyperlink w:anchor="_Toc438712916" w:history="1">
        <w:r w:rsidR="00F35BEF" w:rsidRPr="00B566AE">
          <w:rPr>
            <w:rStyle w:val="Hyperlink"/>
            <w:noProof/>
          </w:rPr>
          <w:t>4.</w:t>
        </w:r>
        <w:r w:rsidR="00F35BEF">
          <w:rPr>
            <w:rFonts w:asciiTheme="minorHAnsi" w:eastAsiaTheme="minorEastAsia" w:hAnsiTheme="minorHAnsi" w:cstheme="minorBidi"/>
            <w:noProof/>
            <w:color w:val="auto"/>
            <w:sz w:val="22"/>
            <w:szCs w:val="22"/>
            <w:lang w:val="nl-NL" w:eastAsia="nl-NL"/>
          </w:rPr>
          <w:tab/>
        </w:r>
        <w:r w:rsidR="00F35BEF" w:rsidRPr="00B566AE">
          <w:rPr>
            <w:rStyle w:val="Hyperlink"/>
            <w:noProof/>
          </w:rPr>
          <w:t>Sources to be used; existing best practises</w:t>
        </w:r>
        <w:r w:rsidR="00F35BEF">
          <w:rPr>
            <w:noProof/>
            <w:webHidden/>
          </w:rPr>
          <w:tab/>
        </w:r>
        <w:r w:rsidR="00F35BEF">
          <w:rPr>
            <w:noProof/>
            <w:webHidden/>
          </w:rPr>
          <w:fldChar w:fldCharType="begin"/>
        </w:r>
        <w:r w:rsidR="00F35BEF">
          <w:rPr>
            <w:noProof/>
            <w:webHidden/>
          </w:rPr>
          <w:instrText xml:space="preserve"> PAGEREF _Toc438712916 \h </w:instrText>
        </w:r>
        <w:r w:rsidR="00F35BEF">
          <w:rPr>
            <w:noProof/>
            <w:webHidden/>
          </w:rPr>
        </w:r>
        <w:r w:rsidR="00F35BEF">
          <w:rPr>
            <w:noProof/>
            <w:webHidden/>
          </w:rPr>
          <w:fldChar w:fldCharType="separate"/>
        </w:r>
        <w:r w:rsidR="00AA435C">
          <w:rPr>
            <w:noProof/>
            <w:webHidden/>
          </w:rPr>
          <w:t>6</w:t>
        </w:r>
        <w:r w:rsidR="00F35BEF">
          <w:rPr>
            <w:noProof/>
            <w:webHidden/>
          </w:rPr>
          <w:fldChar w:fldCharType="end"/>
        </w:r>
      </w:hyperlink>
    </w:p>
    <w:p w:rsidR="00F35BEF" w:rsidRDefault="006F323A">
      <w:pPr>
        <w:pStyle w:val="Inhopg1"/>
        <w:rPr>
          <w:rFonts w:asciiTheme="minorHAnsi" w:eastAsiaTheme="minorEastAsia" w:hAnsiTheme="minorHAnsi" w:cstheme="minorBidi"/>
          <w:noProof/>
          <w:color w:val="auto"/>
          <w:sz w:val="22"/>
          <w:szCs w:val="22"/>
          <w:lang w:val="nl-NL" w:eastAsia="nl-NL"/>
        </w:rPr>
      </w:pPr>
      <w:hyperlink w:anchor="_Toc438712917" w:history="1">
        <w:r w:rsidR="00F35BEF" w:rsidRPr="00B566AE">
          <w:rPr>
            <w:rStyle w:val="Hyperlink"/>
            <w:noProof/>
          </w:rPr>
          <w:t>5.</w:t>
        </w:r>
        <w:r w:rsidR="00F35BEF">
          <w:rPr>
            <w:rFonts w:asciiTheme="minorHAnsi" w:eastAsiaTheme="minorEastAsia" w:hAnsiTheme="minorHAnsi" w:cstheme="minorBidi"/>
            <w:noProof/>
            <w:color w:val="auto"/>
            <w:sz w:val="22"/>
            <w:szCs w:val="22"/>
            <w:lang w:val="nl-NL" w:eastAsia="nl-NL"/>
          </w:rPr>
          <w:tab/>
        </w:r>
        <w:r w:rsidR="00F35BEF" w:rsidRPr="00B566AE">
          <w:rPr>
            <w:rStyle w:val="Hyperlink"/>
            <w:noProof/>
          </w:rPr>
          <w:t>Domains: the awarding entity and the bidding entity</w:t>
        </w:r>
        <w:r w:rsidR="00F35BEF">
          <w:rPr>
            <w:noProof/>
            <w:webHidden/>
          </w:rPr>
          <w:tab/>
        </w:r>
        <w:r w:rsidR="00F35BEF">
          <w:rPr>
            <w:noProof/>
            <w:webHidden/>
          </w:rPr>
          <w:fldChar w:fldCharType="begin"/>
        </w:r>
        <w:r w:rsidR="00F35BEF">
          <w:rPr>
            <w:noProof/>
            <w:webHidden/>
          </w:rPr>
          <w:instrText xml:space="preserve"> PAGEREF _Toc438712917 \h </w:instrText>
        </w:r>
        <w:r w:rsidR="00F35BEF">
          <w:rPr>
            <w:noProof/>
            <w:webHidden/>
          </w:rPr>
        </w:r>
        <w:r w:rsidR="00F35BEF">
          <w:rPr>
            <w:noProof/>
            <w:webHidden/>
          </w:rPr>
          <w:fldChar w:fldCharType="separate"/>
        </w:r>
        <w:r w:rsidR="00AA435C">
          <w:rPr>
            <w:noProof/>
            <w:webHidden/>
          </w:rPr>
          <w:t>7</w:t>
        </w:r>
        <w:r w:rsidR="00F35BEF">
          <w:rPr>
            <w:noProof/>
            <w:webHidden/>
          </w:rPr>
          <w:fldChar w:fldCharType="end"/>
        </w:r>
      </w:hyperlink>
    </w:p>
    <w:p w:rsidR="00F35BEF" w:rsidRDefault="006F323A">
      <w:pPr>
        <w:pStyle w:val="Inhopg1"/>
        <w:rPr>
          <w:rFonts w:asciiTheme="minorHAnsi" w:eastAsiaTheme="minorEastAsia" w:hAnsiTheme="minorHAnsi" w:cstheme="minorBidi"/>
          <w:noProof/>
          <w:color w:val="auto"/>
          <w:sz w:val="22"/>
          <w:szCs w:val="22"/>
          <w:lang w:val="nl-NL" w:eastAsia="nl-NL"/>
        </w:rPr>
      </w:pPr>
      <w:hyperlink w:anchor="_Toc438712919" w:history="1">
        <w:r w:rsidR="00F35BEF" w:rsidRPr="00B566AE">
          <w:rPr>
            <w:rStyle w:val="Hyperlink"/>
            <w:noProof/>
          </w:rPr>
          <w:t>6.</w:t>
        </w:r>
        <w:r w:rsidR="00F35BEF">
          <w:rPr>
            <w:rFonts w:asciiTheme="minorHAnsi" w:eastAsiaTheme="minorEastAsia" w:hAnsiTheme="minorHAnsi" w:cstheme="minorBidi"/>
            <w:noProof/>
            <w:color w:val="auto"/>
            <w:sz w:val="22"/>
            <w:szCs w:val="22"/>
            <w:lang w:val="nl-NL" w:eastAsia="nl-NL"/>
          </w:rPr>
          <w:tab/>
        </w:r>
        <w:r w:rsidR="00F35BEF" w:rsidRPr="00B566AE">
          <w:rPr>
            <w:rStyle w:val="Hyperlink"/>
            <w:noProof/>
          </w:rPr>
          <w:t>Recommended elements for the awarding entity</w:t>
        </w:r>
        <w:r w:rsidR="00F35BEF">
          <w:rPr>
            <w:noProof/>
            <w:webHidden/>
          </w:rPr>
          <w:tab/>
        </w:r>
        <w:r w:rsidR="00F35BEF">
          <w:rPr>
            <w:noProof/>
            <w:webHidden/>
          </w:rPr>
          <w:fldChar w:fldCharType="begin"/>
        </w:r>
        <w:r w:rsidR="00F35BEF">
          <w:rPr>
            <w:noProof/>
            <w:webHidden/>
          </w:rPr>
          <w:instrText xml:space="preserve"> PAGEREF _Toc438712919 \h </w:instrText>
        </w:r>
        <w:r w:rsidR="00F35BEF">
          <w:rPr>
            <w:noProof/>
            <w:webHidden/>
          </w:rPr>
        </w:r>
        <w:r w:rsidR="00F35BEF">
          <w:rPr>
            <w:noProof/>
            <w:webHidden/>
          </w:rPr>
          <w:fldChar w:fldCharType="separate"/>
        </w:r>
        <w:r w:rsidR="00AA435C">
          <w:rPr>
            <w:noProof/>
            <w:webHidden/>
          </w:rPr>
          <w:t>7</w:t>
        </w:r>
        <w:r w:rsidR="00F35BEF">
          <w:rPr>
            <w:noProof/>
            <w:webHidden/>
          </w:rPr>
          <w:fldChar w:fldCharType="end"/>
        </w:r>
      </w:hyperlink>
    </w:p>
    <w:p w:rsidR="00F35BEF" w:rsidRDefault="006F323A">
      <w:pPr>
        <w:pStyle w:val="Inhopg1"/>
        <w:rPr>
          <w:rFonts w:asciiTheme="minorHAnsi" w:eastAsiaTheme="minorEastAsia" w:hAnsiTheme="minorHAnsi" w:cstheme="minorBidi"/>
          <w:noProof/>
          <w:color w:val="auto"/>
          <w:sz w:val="22"/>
          <w:szCs w:val="22"/>
          <w:lang w:val="nl-NL" w:eastAsia="nl-NL"/>
        </w:rPr>
      </w:pPr>
      <w:hyperlink w:anchor="_Toc438712920" w:history="1">
        <w:r w:rsidR="00F35BEF" w:rsidRPr="00B566AE">
          <w:rPr>
            <w:rStyle w:val="Hyperlink"/>
            <w:noProof/>
          </w:rPr>
          <w:t>7.</w:t>
        </w:r>
        <w:r w:rsidR="00F35BEF">
          <w:rPr>
            <w:rFonts w:asciiTheme="minorHAnsi" w:eastAsiaTheme="minorEastAsia" w:hAnsiTheme="minorHAnsi" w:cstheme="minorBidi"/>
            <w:noProof/>
            <w:color w:val="auto"/>
            <w:sz w:val="22"/>
            <w:szCs w:val="22"/>
            <w:lang w:val="nl-NL" w:eastAsia="nl-NL"/>
          </w:rPr>
          <w:tab/>
        </w:r>
        <w:r w:rsidR="00F35BEF" w:rsidRPr="00B566AE">
          <w:rPr>
            <w:rStyle w:val="Hyperlink"/>
            <w:noProof/>
          </w:rPr>
          <w:t>Recommended elements for the bidding entity</w:t>
        </w:r>
        <w:r w:rsidR="00F35BEF">
          <w:rPr>
            <w:noProof/>
            <w:webHidden/>
          </w:rPr>
          <w:tab/>
        </w:r>
        <w:r w:rsidR="00F35BEF">
          <w:rPr>
            <w:noProof/>
            <w:webHidden/>
          </w:rPr>
          <w:fldChar w:fldCharType="begin"/>
        </w:r>
        <w:r w:rsidR="00F35BEF">
          <w:rPr>
            <w:noProof/>
            <w:webHidden/>
          </w:rPr>
          <w:instrText xml:space="preserve"> PAGEREF _Toc438712920 \h </w:instrText>
        </w:r>
        <w:r w:rsidR="00F35BEF">
          <w:rPr>
            <w:noProof/>
            <w:webHidden/>
          </w:rPr>
        </w:r>
        <w:r w:rsidR="00F35BEF">
          <w:rPr>
            <w:noProof/>
            <w:webHidden/>
          </w:rPr>
          <w:fldChar w:fldCharType="separate"/>
        </w:r>
        <w:r w:rsidR="00AA435C">
          <w:rPr>
            <w:noProof/>
            <w:webHidden/>
          </w:rPr>
          <w:t>9</w:t>
        </w:r>
        <w:r w:rsidR="00F35BEF">
          <w:rPr>
            <w:noProof/>
            <w:webHidden/>
          </w:rPr>
          <w:fldChar w:fldCharType="end"/>
        </w:r>
      </w:hyperlink>
    </w:p>
    <w:p w:rsidR="00F35BEF" w:rsidRDefault="006F323A">
      <w:pPr>
        <w:pStyle w:val="Inhopg1"/>
        <w:rPr>
          <w:rFonts w:asciiTheme="minorHAnsi" w:eastAsiaTheme="minorEastAsia" w:hAnsiTheme="minorHAnsi" w:cstheme="minorBidi"/>
          <w:noProof/>
          <w:color w:val="auto"/>
          <w:sz w:val="22"/>
          <w:szCs w:val="22"/>
          <w:lang w:val="nl-NL" w:eastAsia="nl-NL"/>
        </w:rPr>
      </w:pPr>
      <w:hyperlink w:anchor="_Toc438712921" w:history="1">
        <w:r w:rsidR="00F35BEF" w:rsidRPr="00B566AE">
          <w:rPr>
            <w:rStyle w:val="Hyperlink"/>
            <w:noProof/>
          </w:rPr>
          <w:t>8.</w:t>
        </w:r>
        <w:r w:rsidR="00F35BEF">
          <w:rPr>
            <w:rFonts w:asciiTheme="minorHAnsi" w:eastAsiaTheme="minorEastAsia" w:hAnsiTheme="minorHAnsi" w:cstheme="minorBidi"/>
            <w:noProof/>
            <w:color w:val="auto"/>
            <w:sz w:val="22"/>
            <w:szCs w:val="22"/>
            <w:lang w:val="nl-NL" w:eastAsia="nl-NL"/>
          </w:rPr>
          <w:tab/>
        </w:r>
        <w:r w:rsidR="00F35BEF" w:rsidRPr="00B566AE">
          <w:rPr>
            <w:rStyle w:val="Hyperlink"/>
            <w:noProof/>
          </w:rPr>
          <w:t>Accountability / auditing</w:t>
        </w:r>
        <w:r w:rsidR="00F35BEF">
          <w:rPr>
            <w:noProof/>
            <w:webHidden/>
          </w:rPr>
          <w:tab/>
        </w:r>
        <w:r w:rsidR="00F35BEF">
          <w:rPr>
            <w:noProof/>
            <w:webHidden/>
          </w:rPr>
          <w:fldChar w:fldCharType="begin"/>
        </w:r>
        <w:r w:rsidR="00F35BEF">
          <w:rPr>
            <w:noProof/>
            <w:webHidden/>
          </w:rPr>
          <w:instrText xml:space="preserve"> PAGEREF _Toc438712921 \h </w:instrText>
        </w:r>
        <w:r w:rsidR="00F35BEF">
          <w:rPr>
            <w:noProof/>
            <w:webHidden/>
          </w:rPr>
        </w:r>
        <w:r w:rsidR="00F35BEF">
          <w:rPr>
            <w:noProof/>
            <w:webHidden/>
          </w:rPr>
          <w:fldChar w:fldCharType="separate"/>
        </w:r>
        <w:r w:rsidR="00AA435C">
          <w:rPr>
            <w:noProof/>
            <w:webHidden/>
          </w:rPr>
          <w:t>11</w:t>
        </w:r>
        <w:r w:rsidR="00F35BEF">
          <w:rPr>
            <w:noProof/>
            <w:webHidden/>
          </w:rPr>
          <w:fldChar w:fldCharType="end"/>
        </w:r>
      </w:hyperlink>
    </w:p>
    <w:p w:rsidR="00F35BEF" w:rsidRDefault="006F323A">
      <w:pPr>
        <w:pStyle w:val="Inhopg1"/>
        <w:rPr>
          <w:rFonts w:asciiTheme="minorHAnsi" w:eastAsiaTheme="minorEastAsia" w:hAnsiTheme="minorHAnsi" w:cstheme="minorBidi"/>
          <w:noProof/>
          <w:color w:val="auto"/>
          <w:sz w:val="22"/>
          <w:szCs w:val="22"/>
          <w:lang w:val="nl-NL" w:eastAsia="nl-NL"/>
        </w:rPr>
      </w:pPr>
      <w:hyperlink w:anchor="_Toc438712922" w:history="1">
        <w:r w:rsidR="00F35BEF" w:rsidRPr="00B566AE">
          <w:rPr>
            <w:rStyle w:val="Hyperlink"/>
            <w:noProof/>
          </w:rPr>
          <w:t>9.</w:t>
        </w:r>
        <w:r w:rsidR="00F35BEF">
          <w:rPr>
            <w:rFonts w:asciiTheme="minorHAnsi" w:eastAsiaTheme="minorEastAsia" w:hAnsiTheme="minorHAnsi" w:cstheme="minorBidi"/>
            <w:noProof/>
            <w:color w:val="auto"/>
            <w:sz w:val="22"/>
            <w:szCs w:val="22"/>
            <w:lang w:val="nl-NL" w:eastAsia="nl-NL"/>
          </w:rPr>
          <w:tab/>
        </w:r>
        <w:r w:rsidR="00F35BEF" w:rsidRPr="00B566AE">
          <w:rPr>
            <w:rStyle w:val="Hyperlink"/>
            <w:noProof/>
          </w:rPr>
          <w:t>Pledge board</w:t>
        </w:r>
        <w:r w:rsidR="00F35BEF">
          <w:rPr>
            <w:noProof/>
            <w:webHidden/>
          </w:rPr>
          <w:tab/>
        </w:r>
        <w:r w:rsidR="00F35BEF">
          <w:rPr>
            <w:noProof/>
            <w:webHidden/>
          </w:rPr>
          <w:fldChar w:fldCharType="begin"/>
        </w:r>
        <w:r w:rsidR="00F35BEF">
          <w:rPr>
            <w:noProof/>
            <w:webHidden/>
          </w:rPr>
          <w:instrText xml:space="preserve"> PAGEREF _Toc438712922 \h </w:instrText>
        </w:r>
        <w:r w:rsidR="00F35BEF">
          <w:rPr>
            <w:noProof/>
            <w:webHidden/>
          </w:rPr>
        </w:r>
        <w:r w:rsidR="00F35BEF">
          <w:rPr>
            <w:noProof/>
            <w:webHidden/>
          </w:rPr>
          <w:fldChar w:fldCharType="separate"/>
        </w:r>
        <w:r w:rsidR="00AA435C">
          <w:rPr>
            <w:noProof/>
            <w:webHidden/>
          </w:rPr>
          <w:t>11</w:t>
        </w:r>
        <w:r w:rsidR="00F35BEF">
          <w:rPr>
            <w:noProof/>
            <w:webHidden/>
          </w:rPr>
          <w:fldChar w:fldCharType="end"/>
        </w:r>
      </w:hyperlink>
    </w:p>
    <w:p w:rsidR="00F35BEF" w:rsidRDefault="006F323A">
      <w:pPr>
        <w:pStyle w:val="Inhopg1"/>
        <w:rPr>
          <w:rFonts w:asciiTheme="minorHAnsi" w:eastAsiaTheme="minorEastAsia" w:hAnsiTheme="minorHAnsi" w:cstheme="minorBidi"/>
          <w:noProof/>
          <w:color w:val="auto"/>
          <w:sz w:val="22"/>
          <w:szCs w:val="22"/>
          <w:lang w:val="nl-NL" w:eastAsia="nl-NL"/>
        </w:rPr>
      </w:pPr>
      <w:hyperlink w:anchor="_Toc438712923" w:history="1">
        <w:r w:rsidR="00F35BEF" w:rsidRPr="00B566AE">
          <w:rPr>
            <w:rStyle w:val="Hyperlink"/>
            <w:noProof/>
          </w:rPr>
          <w:t>10.</w:t>
        </w:r>
        <w:r w:rsidR="00F35BEF">
          <w:rPr>
            <w:rFonts w:asciiTheme="minorHAnsi" w:eastAsiaTheme="minorEastAsia" w:hAnsiTheme="minorHAnsi" w:cstheme="minorBidi"/>
            <w:noProof/>
            <w:color w:val="auto"/>
            <w:sz w:val="22"/>
            <w:szCs w:val="22"/>
            <w:lang w:val="nl-NL" w:eastAsia="nl-NL"/>
          </w:rPr>
          <w:tab/>
        </w:r>
        <w:r w:rsidR="00F35BEF" w:rsidRPr="00B566AE">
          <w:rPr>
            <w:rStyle w:val="Hyperlink"/>
            <w:noProof/>
          </w:rPr>
          <w:t>Dissemination</w:t>
        </w:r>
        <w:r w:rsidR="00F35BEF">
          <w:rPr>
            <w:noProof/>
            <w:webHidden/>
          </w:rPr>
          <w:tab/>
        </w:r>
        <w:r w:rsidR="00F35BEF">
          <w:rPr>
            <w:noProof/>
            <w:webHidden/>
          </w:rPr>
          <w:fldChar w:fldCharType="begin"/>
        </w:r>
        <w:r w:rsidR="00F35BEF">
          <w:rPr>
            <w:noProof/>
            <w:webHidden/>
          </w:rPr>
          <w:instrText xml:space="preserve"> PAGEREF _Toc438712923 \h </w:instrText>
        </w:r>
        <w:r w:rsidR="00F35BEF">
          <w:rPr>
            <w:noProof/>
            <w:webHidden/>
          </w:rPr>
        </w:r>
        <w:r w:rsidR="00F35BEF">
          <w:rPr>
            <w:noProof/>
            <w:webHidden/>
          </w:rPr>
          <w:fldChar w:fldCharType="separate"/>
        </w:r>
        <w:r w:rsidR="00AA435C">
          <w:rPr>
            <w:noProof/>
            <w:webHidden/>
          </w:rPr>
          <w:t>12</w:t>
        </w:r>
        <w:r w:rsidR="00F35BEF">
          <w:rPr>
            <w:noProof/>
            <w:webHidden/>
          </w:rPr>
          <w:fldChar w:fldCharType="end"/>
        </w:r>
      </w:hyperlink>
    </w:p>
    <w:p w:rsidR="00F35BEF" w:rsidRDefault="006F323A">
      <w:pPr>
        <w:pStyle w:val="Inhopg1"/>
        <w:rPr>
          <w:rFonts w:asciiTheme="minorHAnsi" w:eastAsiaTheme="minorEastAsia" w:hAnsiTheme="minorHAnsi" w:cstheme="minorBidi"/>
          <w:noProof/>
          <w:color w:val="auto"/>
          <w:sz w:val="22"/>
          <w:szCs w:val="22"/>
          <w:lang w:val="nl-NL" w:eastAsia="nl-NL"/>
        </w:rPr>
      </w:pPr>
      <w:hyperlink w:anchor="_Toc438712924" w:history="1">
        <w:r w:rsidR="00F35BEF" w:rsidRPr="00B566AE">
          <w:rPr>
            <w:rStyle w:val="Hyperlink"/>
            <w:noProof/>
          </w:rPr>
          <w:t>Annex 1: References</w:t>
        </w:r>
        <w:r w:rsidR="00F35BEF">
          <w:rPr>
            <w:noProof/>
            <w:webHidden/>
          </w:rPr>
          <w:tab/>
        </w:r>
        <w:r w:rsidR="00F35BEF">
          <w:rPr>
            <w:noProof/>
            <w:webHidden/>
          </w:rPr>
          <w:fldChar w:fldCharType="begin"/>
        </w:r>
        <w:r w:rsidR="00F35BEF">
          <w:rPr>
            <w:noProof/>
            <w:webHidden/>
          </w:rPr>
          <w:instrText xml:space="preserve"> PAGEREF _Toc438712924 \h </w:instrText>
        </w:r>
        <w:r w:rsidR="00F35BEF">
          <w:rPr>
            <w:noProof/>
            <w:webHidden/>
          </w:rPr>
        </w:r>
        <w:r w:rsidR="00F35BEF">
          <w:rPr>
            <w:noProof/>
            <w:webHidden/>
          </w:rPr>
          <w:fldChar w:fldCharType="separate"/>
        </w:r>
        <w:r w:rsidR="00AA435C">
          <w:rPr>
            <w:noProof/>
            <w:webHidden/>
          </w:rPr>
          <w:t>13</w:t>
        </w:r>
        <w:r w:rsidR="00F35BEF">
          <w:rPr>
            <w:noProof/>
            <w:webHidden/>
          </w:rPr>
          <w:fldChar w:fldCharType="end"/>
        </w:r>
      </w:hyperlink>
    </w:p>
    <w:p w:rsidR="00B41BBD" w:rsidRPr="00BA69A3" w:rsidRDefault="00A36CBA" w:rsidP="00A805CA">
      <w:pPr>
        <w:spacing w:after="120"/>
      </w:pPr>
      <w:r w:rsidRPr="00BA69A3">
        <w:fldChar w:fldCharType="end"/>
      </w:r>
    </w:p>
    <w:p w:rsidR="00B41BBD" w:rsidRPr="00BA69A3" w:rsidRDefault="00B41BBD"/>
    <w:p w:rsidR="00B41BBD" w:rsidRPr="00BA69A3" w:rsidRDefault="00B41BBD"/>
    <w:p w:rsidR="00B41BBD" w:rsidRPr="00BA69A3" w:rsidRDefault="00B41BBD"/>
    <w:p w:rsidR="00B41BBD" w:rsidRPr="00BA69A3" w:rsidRDefault="00B41BBD"/>
    <w:p w:rsidR="00B41BBD" w:rsidRPr="00BA69A3" w:rsidRDefault="00B41BBD"/>
    <w:p w:rsidR="002F4A39" w:rsidRPr="00BA69A3" w:rsidRDefault="002F4A39"/>
    <w:p w:rsidR="002F4A39" w:rsidRPr="00BA69A3" w:rsidRDefault="002F4A39"/>
    <w:p w:rsidR="002F4A39" w:rsidRPr="00BA69A3" w:rsidRDefault="002F4A39"/>
    <w:p w:rsidR="002F4A39" w:rsidRPr="00BA69A3" w:rsidRDefault="002F4A39" w:rsidP="00B41BBD">
      <w:pPr>
        <w:tabs>
          <w:tab w:val="left" w:pos="7500"/>
        </w:tabs>
      </w:pPr>
    </w:p>
    <w:p w:rsidR="00B41BBD" w:rsidRPr="00BA69A3" w:rsidRDefault="00B41BBD" w:rsidP="00B41BBD">
      <w:pPr>
        <w:tabs>
          <w:tab w:val="left" w:pos="7500"/>
        </w:tabs>
      </w:pPr>
    </w:p>
    <w:p w:rsidR="00B41BBD" w:rsidRPr="00BA69A3" w:rsidRDefault="00B41BBD" w:rsidP="00B41BBD">
      <w:pPr>
        <w:tabs>
          <w:tab w:val="left" w:pos="7500"/>
        </w:tabs>
      </w:pPr>
    </w:p>
    <w:p w:rsidR="00B41BBD" w:rsidRPr="00BA69A3" w:rsidRDefault="00B41BBD" w:rsidP="00B41BBD">
      <w:pPr>
        <w:tabs>
          <w:tab w:val="left" w:pos="7500"/>
        </w:tabs>
      </w:pPr>
    </w:p>
    <w:p w:rsidR="00B41BBD" w:rsidRPr="00BA69A3" w:rsidRDefault="00B41BBD" w:rsidP="00B41BBD">
      <w:pPr>
        <w:tabs>
          <w:tab w:val="left" w:pos="7500"/>
        </w:tabs>
      </w:pPr>
    </w:p>
    <w:p w:rsidR="00B41BBD" w:rsidRPr="00BA69A3" w:rsidRDefault="00B41BBD" w:rsidP="00B41BBD">
      <w:pPr>
        <w:tabs>
          <w:tab w:val="left" w:pos="7500"/>
        </w:tabs>
      </w:pPr>
    </w:p>
    <w:p w:rsidR="007A30DD" w:rsidRPr="00BA69A3" w:rsidRDefault="002B489C" w:rsidP="00F36A16">
      <w:pPr>
        <w:pStyle w:val="Kop1"/>
        <w:numPr>
          <w:ilvl w:val="0"/>
          <w:numId w:val="27"/>
        </w:numPr>
      </w:pPr>
      <w:bookmarkStart w:id="6" w:name="_Toc421809059"/>
      <w:bookmarkStart w:id="7" w:name="_Toc421809220"/>
      <w:bookmarkStart w:id="8" w:name="_Toc421809379"/>
      <w:bookmarkStart w:id="9" w:name="_Toc421809534"/>
      <w:bookmarkStart w:id="10" w:name="_Toc421809688"/>
      <w:bookmarkStart w:id="11" w:name="_Toc421809830"/>
      <w:bookmarkStart w:id="12" w:name="_Toc421809060"/>
      <w:bookmarkStart w:id="13" w:name="_Toc421809221"/>
      <w:bookmarkStart w:id="14" w:name="_Toc421809380"/>
      <w:bookmarkStart w:id="15" w:name="_Toc421809535"/>
      <w:bookmarkStart w:id="16" w:name="_Toc421809689"/>
      <w:bookmarkStart w:id="17" w:name="_Toc421809831"/>
      <w:bookmarkStart w:id="18" w:name="_Toc421809061"/>
      <w:bookmarkStart w:id="19" w:name="_Toc421809222"/>
      <w:bookmarkStart w:id="20" w:name="_Toc421809381"/>
      <w:bookmarkStart w:id="21" w:name="_Toc421809536"/>
      <w:bookmarkStart w:id="22" w:name="_Toc421809690"/>
      <w:bookmarkStart w:id="23" w:name="_Toc421809832"/>
      <w:bookmarkStart w:id="24" w:name="_Toc421809062"/>
      <w:bookmarkStart w:id="25" w:name="_Toc421809223"/>
      <w:bookmarkStart w:id="26" w:name="_Toc421809382"/>
      <w:bookmarkStart w:id="27" w:name="_Toc421809537"/>
      <w:bookmarkStart w:id="28" w:name="_Toc421809691"/>
      <w:bookmarkStart w:id="29" w:name="_Toc421809833"/>
      <w:bookmarkStart w:id="30" w:name="_Toc421809063"/>
      <w:bookmarkStart w:id="31" w:name="_Toc421809224"/>
      <w:bookmarkStart w:id="32" w:name="_Toc421809383"/>
      <w:bookmarkStart w:id="33" w:name="_Toc421809538"/>
      <w:bookmarkStart w:id="34" w:name="_Toc421809692"/>
      <w:bookmarkStart w:id="35" w:name="_Toc421809834"/>
      <w:bookmarkStart w:id="36" w:name="_Toc421809064"/>
      <w:bookmarkStart w:id="37" w:name="_Toc421809225"/>
      <w:bookmarkStart w:id="38" w:name="_Toc421809384"/>
      <w:bookmarkStart w:id="39" w:name="_Toc421809539"/>
      <w:bookmarkStart w:id="40" w:name="_Toc421809693"/>
      <w:bookmarkStart w:id="41" w:name="_Toc421809835"/>
      <w:bookmarkStart w:id="42" w:name="_Toc421809065"/>
      <w:bookmarkStart w:id="43" w:name="_Toc421809226"/>
      <w:bookmarkStart w:id="44" w:name="_Toc421809385"/>
      <w:bookmarkStart w:id="45" w:name="_Toc421809540"/>
      <w:bookmarkStart w:id="46" w:name="_Toc421809694"/>
      <w:bookmarkStart w:id="47" w:name="_Toc421809836"/>
      <w:bookmarkStart w:id="48" w:name="_Toc421809066"/>
      <w:bookmarkStart w:id="49" w:name="_Toc421809227"/>
      <w:bookmarkStart w:id="50" w:name="_Toc421809386"/>
      <w:bookmarkStart w:id="51" w:name="_Toc421809541"/>
      <w:bookmarkStart w:id="52" w:name="_Toc421809695"/>
      <w:bookmarkStart w:id="53" w:name="_Toc421809837"/>
      <w:bookmarkStart w:id="54" w:name="_Toc421809067"/>
      <w:bookmarkStart w:id="55" w:name="_Toc421809228"/>
      <w:bookmarkStart w:id="56" w:name="_Toc421809387"/>
      <w:bookmarkStart w:id="57" w:name="_Toc421809542"/>
      <w:bookmarkStart w:id="58" w:name="_Toc421809696"/>
      <w:bookmarkStart w:id="59" w:name="_Toc421809838"/>
      <w:bookmarkStart w:id="60" w:name="_Toc421809068"/>
      <w:bookmarkStart w:id="61" w:name="_Toc421809229"/>
      <w:bookmarkStart w:id="62" w:name="_Toc421809388"/>
      <w:bookmarkStart w:id="63" w:name="_Toc421809543"/>
      <w:bookmarkStart w:id="64" w:name="_Toc421809697"/>
      <w:bookmarkStart w:id="65" w:name="_Toc421809839"/>
      <w:bookmarkStart w:id="66" w:name="_Toc421809069"/>
      <w:bookmarkStart w:id="67" w:name="_Toc421809230"/>
      <w:bookmarkStart w:id="68" w:name="_Toc421809389"/>
      <w:bookmarkStart w:id="69" w:name="_Toc421809544"/>
      <w:bookmarkStart w:id="70" w:name="_Toc421809698"/>
      <w:bookmarkStart w:id="71" w:name="_Toc421809840"/>
      <w:bookmarkStart w:id="72" w:name="_Toc421809070"/>
      <w:bookmarkStart w:id="73" w:name="_Toc421809231"/>
      <w:bookmarkStart w:id="74" w:name="_Toc421809390"/>
      <w:bookmarkStart w:id="75" w:name="_Toc421809545"/>
      <w:bookmarkStart w:id="76" w:name="_Toc421809699"/>
      <w:bookmarkStart w:id="77" w:name="_Toc421809841"/>
      <w:bookmarkStart w:id="78" w:name="_Toc421809071"/>
      <w:bookmarkStart w:id="79" w:name="_Toc421809232"/>
      <w:bookmarkStart w:id="80" w:name="_Toc421809391"/>
      <w:bookmarkStart w:id="81" w:name="_Toc421809546"/>
      <w:bookmarkStart w:id="82" w:name="_Toc421809700"/>
      <w:bookmarkStart w:id="83" w:name="_Toc42180984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BA69A3">
        <w:br w:type="page"/>
      </w:r>
      <w:r w:rsidR="007A30DD" w:rsidRPr="00BA69A3">
        <w:lastRenderedPageBreak/>
        <w:t xml:space="preserve"> </w:t>
      </w:r>
      <w:bookmarkStart w:id="84" w:name="_Toc438712913"/>
      <w:r w:rsidR="007A30DD" w:rsidRPr="00BA69A3">
        <w:t>Introduction</w:t>
      </w:r>
      <w:bookmarkEnd w:id="84"/>
    </w:p>
    <w:p w:rsidR="00814E5C" w:rsidRPr="00BA69A3" w:rsidRDefault="00814E5C" w:rsidP="00814E5C">
      <w:pPr>
        <w:pStyle w:val="EntRefer"/>
        <w:tabs>
          <w:tab w:val="left" w:pos="2127"/>
        </w:tabs>
        <w:spacing w:line="276" w:lineRule="auto"/>
        <w:jc w:val="both"/>
        <w:rPr>
          <w:rFonts w:ascii="Cambria" w:hAnsi="Cambria" w:cs="Arial"/>
          <w:b w:val="0"/>
          <w:szCs w:val="24"/>
        </w:rPr>
      </w:pPr>
    </w:p>
    <w:p w:rsidR="00715C76" w:rsidRPr="00BA69A3" w:rsidRDefault="00715C76" w:rsidP="00EA278C">
      <w:pPr>
        <w:pStyle w:val="EntRefer"/>
        <w:tabs>
          <w:tab w:val="left" w:pos="2127"/>
        </w:tabs>
        <w:spacing w:line="276" w:lineRule="auto"/>
        <w:jc w:val="both"/>
        <w:rPr>
          <w:rFonts w:ascii="Cambria" w:hAnsi="Cambria" w:cs="Arial"/>
          <w:b w:val="0"/>
          <w:szCs w:val="24"/>
        </w:rPr>
      </w:pPr>
      <w:r w:rsidRPr="00BA69A3">
        <w:rPr>
          <w:rFonts w:ascii="Cambria" w:hAnsi="Cambria" w:cs="Arial"/>
          <w:b w:val="0"/>
          <w:szCs w:val="24"/>
        </w:rPr>
        <w:t>In September 2013 the Expert Group "Good Governance" (XG GG) produced the "Principles of Good Governance in Sport".  In accordance with the mandate deriving from the Council Resolution on the European Work Plan for Sport (2014-2017),</w:t>
      </w:r>
      <w:r w:rsidR="00C3698C">
        <w:rPr>
          <w:rFonts w:ascii="Cambria" w:hAnsi="Cambria" w:cs="Arial"/>
          <w:b w:val="0"/>
          <w:szCs w:val="24"/>
        </w:rPr>
        <w:t xml:space="preserve"> a second Expert Group on Good Governance was established</w:t>
      </w:r>
      <w:r w:rsidR="001457A7">
        <w:rPr>
          <w:rFonts w:ascii="Cambria" w:hAnsi="Cambria" w:cs="Arial"/>
          <w:b w:val="0"/>
          <w:szCs w:val="24"/>
        </w:rPr>
        <w:t xml:space="preserve"> to consider four issues in more detail</w:t>
      </w:r>
      <w:r w:rsidR="00C3698C">
        <w:rPr>
          <w:rFonts w:ascii="Cambria" w:hAnsi="Cambria" w:cs="Arial"/>
          <w:b w:val="0"/>
          <w:szCs w:val="24"/>
        </w:rPr>
        <w:t xml:space="preserve">. </w:t>
      </w:r>
      <w:r w:rsidR="001457A7">
        <w:rPr>
          <w:rFonts w:ascii="Cambria" w:hAnsi="Cambria" w:cs="Arial"/>
          <w:b w:val="0"/>
          <w:szCs w:val="24"/>
        </w:rPr>
        <w:t xml:space="preserve"> </w:t>
      </w:r>
      <w:r w:rsidRPr="00BA69A3">
        <w:rPr>
          <w:rFonts w:ascii="Cambria" w:hAnsi="Cambria" w:cs="Arial"/>
          <w:b w:val="0"/>
          <w:szCs w:val="24"/>
        </w:rPr>
        <w:t>One of these was: "Guiding principles relating to democracy, human rights and labour right</w:t>
      </w:r>
      <w:r w:rsidR="00651DC6">
        <w:rPr>
          <w:rFonts w:ascii="Cambria" w:hAnsi="Cambria" w:cs="Arial"/>
          <w:b w:val="0"/>
          <w:szCs w:val="24"/>
        </w:rPr>
        <w:t>s</w:t>
      </w:r>
      <w:r w:rsidRPr="00BA69A3">
        <w:rPr>
          <w:rFonts w:ascii="Cambria" w:hAnsi="Cambria" w:cs="Arial"/>
          <w:b w:val="0"/>
          <w:szCs w:val="24"/>
        </w:rPr>
        <w:t xml:space="preserve">, in particular in the context of the awarding procedure of major sport events, possibly followed by a pledge board". </w:t>
      </w:r>
    </w:p>
    <w:p w:rsidR="00715C76" w:rsidRPr="00BA69A3" w:rsidRDefault="00715C76" w:rsidP="00EA278C">
      <w:pPr>
        <w:pStyle w:val="EntRefer"/>
        <w:tabs>
          <w:tab w:val="left" w:pos="2127"/>
        </w:tabs>
        <w:spacing w:line="276" w:lineRule="auto"/>
        <w:jc w:val="both"/>
        <w:rPr>
          <w:rFonts w:ascii="Cambria" w:hAnsi="Cambria" w:cs="Arial"/>
          <w:b w:val="0"/>
          <w:szCs w:val="24"/>
        </w:rPr>
      </w:pPr>
    </w:p>
    <w:p w:rsidR="001457A7" w:rsidRPr="00BA69A3" w:rsidRDefault="001457A7" w:rsidP="001457A7">
      <w:pPr>
        <w:pStyle w:val="EntRefer"/>
        <w:tabs>
          <w:tab w:val="left" w:pos="2127"/>
        </w:tabs>
        <w:spacing w:line="276" w:lineRule="auto"/>
        <w:jc w:val="both"/>
        <w:rPr>
          <w:rFonts w:ascii="Cambria" w:hAnsi="Cambria" w:cs="Arial"/>
          <w:b w:val="0"/>
          <w:szCs w:val="24"/>
        </w:rPr>
      </w:pPr>
      <w:r w:rsidRPr="00BA69A3">
        <w:rPr>
          <w:rFonts w:ascii="Cambria" w:hAnsi="Cambria" w:cs="Arial"/>
          <w:b w:val="0"/>
          <w:szCs w:val="24"/>
        </w:rPr>
        <w:t>The XG GG</w:t>
      </w:r>
      <w:r>
        <w:rPr>
          <w:rFonts w:ascii="Cambria" w:hAnsi="Cambria" w:cs="Arial"/>
          <w:b w:val="0"/>
          <w:szCs w:val="24"/>
        </w:rPr>
        <w:t xml:space="preserve"> began its work on </w:t>
      </w:r>
      <w:r w:rsidRPr="00BA69A3">
        <w:rPr>
          <w:rFonts w:ascii="Cambria" w:hAnsi="Cambria" w:cs="Arial"/>
          <w:b w:val="0"/>
          <w:szCs w:val="24"/>
        </w:rPr>
        <w:t>16 October 2014</w:t>
      </w:r>
      <w:r>
        <w:rPr>
          <w:rFonts w:ascii="Cambria" w:hAnsi="Cambria" w:cs="Arial"/>
          <w:b w:val="0"/>
          <w:szCs w:val="24"/>
        </w:rPr>
        <w:t xml:space="preserve">, </w:t>
      </w:r>
      <w:r w:rsidR="00FE1428">
        <w:rPr>
          <w:rFonts w:ascii="Cambria" w:hAnsi="Cambria" w:cs="Arial"/>
          <w:b w:val="0"/>
          <w:szCs w:val="24"/>
        </w:rPr>
        <w:t xml:space="preserve">and subsequent </w:t>
      </w:r>
      <w:r>
        <w:rPr>
          <w:rFonts w:ascii="Cambria" w:hAnsi="Cambria" w:cs="Arial"/>
          <w:b w:val="0"/>
          <w:szCs w:val="24"/>
        </w:rPr>
        <w:t xml:space="preserve">discussions </w:t>
      </w:r>
      <w:r w:rsidR="00FE1428">
        <w:rPr>
          <w:rFonts w:ascii="Cambria" w:hAnsi="Cambria" w:cs="Arial"/>
          <w:b w:val="0"/>
          <w:szCs w:val="24"/>
        </w:rPr>
        <w:t xml:space="preserve">were held on this deliverable </w:t>
      </w:r>
      <w:r>
        <w:rPr>
          <w:rFonts w:ascii="Cambria" w:hAnsi="Cambria" w:cs="Arial"/>
          <w:b w:val="0"/>
          <w:szCs w:val="24"/>
        </w:rPr>
        <w:t>on 5 March</w:t>
      </w:r>
      <w:r w:rsidR="00FE1428">
        <w:rPr>
          <w:rFonts w:ascii="Cambria" w:hAnsi="Cambria" w:cs="Arial"/>
          <w:b w:val="0"/>
          <w:szCs w:val="24"/>
        </w:rPr>
        <w:t>,</w:t>
      </w:r>
      <w:r>
        <w:rPr>
          <w:rFonts w:ascii="Cambria" w:hAnsi="Cambria" w:cs="Arial"/>
          <w:b w:val="0"/>
          <w:szCs w:val="24"/>
        </w:rPr>
        <w:t xml:space="preserve"> 9 June and 10 November</w:t>
      </w:r>
      <w:r w:rsidR="00D56513">
        <w:rPr>
          <w:rFonts w:ascii="Cambria" w:hAnsi="Cambria" w:cs="Arial"/>
          <w:b w:val="0"/>
          <w:szCs w:val="24"/>
        </w:rPr>
        <w:t xml:space="preserve"> 2015</w:t>
      </w:r>
      <w:r w:rsidR="000435D4">
        <w:rPr>
          <w:rFonts w:ascii="Cambria" w:hAnsi="Cambria" w:cs="Arial"/>
          <w:b w:val="0"/>
          <w:szCs w:val="24"/>
        </w:rPr>
        <w:t>.</w:t>
      </w:r>
      <w:r>
        <w:rPr>
          <w:rFonts w:ascii="Cambria" w:hAnsi="Cambria" w:cs="Arial"/>
          <w:b w:val="0"/>
          <w:szCs w:val="24"/>
        </w:rPr>
        <w:t xml:space="preserve"> </w:t>
      </w:r>
    </w:p>
    <w:p w:rsidR="001457A7" w:rsidRDefault="001457A7" w:rsidP="00EA278C">
      <w:pPr>
        <w:pStyle w:val="EntRefer"/>
        <w:tabs>
          <w:tab w:val="left" w:pos="2127"/>
        </w:tabs>
        <w:spacing w:line="276" w:lineRule="auto"/>
        <w:jc w:val="both"/>
        <w:rPr>
          <w:rFonts w:ascii="Cambria" w:hAnsi="Cambria" w:cs="Arial"/>
          <w:b w:val="0"/>
          <w:szCs w:val="24"/>
        </w:rPr>
      </w:pPr>
    </w:p>
    <w:p w:rsidR="00210253" w:rsidRDefault="001457A7" w:rsidP="00EA278C">
      <w:pPr>
        <w:pStyle w:val="EntRefer"/>
        <w:tabs>
          <w:tab w:val="left" w:pos="2127"/>
        </w:tabs>
        <w:spacing w:line="276" w:lineRule="auto"/>
        <w:jc w:val="both"/>
        <w:rPr>
          <w:rFonts w:ascii="Cambria" w:hAnsi="Cambria" w:cs="Arial"/>
          <w:b w:val="0"/>
          <w:szCs w:val="24"/>
        </w:rPr>
      </w:pPr>
      <w:r>
        <w:rPr>
          <w:rFonts w:ascii="Cambria" w:hAnsi="Cambria" w:cs="Arial"/>
          <w:b w:val="0"/>
          <w:szCs w:val="24"/>
        </w:rPr>
        <w:t xml:space="preserve">During the first </w:t>
      </w:r>
      <w:r w:rsidR="00715C76" w:rsidRPr="00BA69A3">
        <w:rPr>
          <w:rFonts w:ascii="Cambria" w:hAnsi="Cambria" w:cs="Arial"/>
          <w:b w:val="0"/>
          <w:szCs w:val="24"/>
        </w:rPr>
        <w:t xml:space="preserve">discussions, it became apparent that </w:t>
      </w:r>
      <w:r w:rsidR="000F5312">
        <w:rPr>
          <w:rFonts w:ascii="Cambria" w:hAnsi="Cambria" w:cs="Arial"/>
          <w:b w:val="0"/>
          <w:szCs w:val="24"/>
        </w:rPr>
        <w:t xml:space="preserve">the issues </w:t>
      </w:r>
      <w:r w:rsidR="00715C76" w:rsidRPr="00BA69A3">
        <w:rPr>
          <w:rFonts w:ascii="Cambria" w:hAnsi="Cambria" w:cs="Arial"/>
          <w:b w:val="0"/>
          <w:szCs w:val="24"/>
        </w:rPr>
        <w:t xml:space="preserve">of democracy, human rights and labour rights </w:t>
      </w:r>
      <w:r w:rsidR="000F5312">
        <w:rPr>
          <w:rFonts w:ascii="Cambria" w:hAnsi="Cambria" w:cs="Arial"/>
          <w:b w:val="0"/>
          <w:szCs w:val="24"/>
        </w:rPr>
        <w:t>indeed should be reviewed and evaluated in direct</w:t>
      </w:r>
      <w:r w:rsidR="000F5312" w:rsidRPr="00BA69A3">
        <w:rPr>
          <w:rFonts w:ascii="Cambria" w:hAnsi="Cambria" w:cs="Arial"/>
          <w:b w:val="0"/>
          <w:szCs w:val="24"/>
        </w:rPr>
        <w:t xml:space="preserve"> </w:t>
      </w:r>
      <w:r w:rsidR="00715C76" w:rsidRPr="00BA69A3">
        <w:rPr>
          <w:rFonts w:ascii="Cambria" w:hAnsi="Cambria" w:cs="Arial"/>
          <w:b w:val="0"/>
          <w:szCs w:val="24"/>
        </w:rPr>
        <w:t>connection with th</w:t>
      </w:r>
      <w:r w:rsidR="00641BC3">
        <w:rPr>
          <w:rFonts w:ascii="Cambria" w:hAnsi="Cambria" w:cs="Arial"/>
          <w:b w:val="0"/>
          <w:szCs w:val="24"/>
        </w:rPr>
        <w:t>is</w:t>
      </w:r>
      <w:r w:rsidR="00FE1428">
        <w:rPr>
          <w:rFonts w:ascii="Cambria" w:hAnsi="Cambria" w:cs="Arial"/>
          <w:b w:val="0"/>
          <w:szCs w:val="24"/>
        </w:rPr>
        <w:t xml:space="preserve"> awarding procedure</w:t>
      </w:r>
      <w:r w:rsidR="000F5312">
        <w:rPr>
          <w:rFonts w:ascii="Cambria" w:hAnsi="Cambria" w:cs="Arial"/>
          <w:b w:val="0"/>
          <w:szCs w:val="24"/>
        </w:rPr>
        <w:t>, with the purpose to have the</w:t>
      </w:r>
      <w:r w:rsidR="00665C1E">
        <w:rPr>
          <w:rFonts w:ascii="Cambria" w:hAnsi="Cambria" w:cs="Arial"/>
          <w:b w:val="0"/>
          <w:szCs w:val="24"/>
        </w:rPr>
        <w:t>se</w:t>
      </w:r>
      <w:r w:rsidR="000F5312">
        <w:rPr>
          <w:rFonts w:ascii="Cambria" w:hAnsi="Cambria" w:cs="Arial"/>
          <w:b w:val="0"/>
          <w:szCs w:val="24"/>
        </w:rPr>
        <w:t xml:space="preserve"> principles made part of the awarding contracts</w:t>
      </w:r>
      <w:r w:rsidR="00641BC3">
        <w:rPr>
          <w:rFonts w:ascii="Cambria" w:hAnsi="Cambria" w:cs="Arial"/>
          <w:b w:val="0"/>
          <w:szCs w:val="24"/>
        </w:rPr>
        <w:t>.</w:t>
      </w:r>
    </w:p>
    <w:p w:rsidR="00715C76" w:rsidRPr="00BA69A3" w:rsidRDefault="00641BC3" w:rsidP="00EA278C">
      <w:pPr>
        <w:pStyle w:val="EntRefer"/>
        <w:tabs>
          <w:tab w:val="left" w:pos="2127"/>
        </w:tabs>
        <w:spacing w:line="276" w:lineRule="auto"/>
        <w:jc w:val="both"/>
        <w:rPr>
          <w:rFonts w:ascii="Cambria" w:hAnsi="Cambria" w:cs="Arial"/>
          <w:b w:val="0"/>
          <w:szCs w:val="24"/>
        </w:rPr>
      </w:pPr>
      <w:r>
        <w:rPr>
          <w:rFonts w:ascii="Cambria" w:hAnsi="Cambria" w:cs="Arial"/>
          <w:b w:val="0"/>
          <w:szCs w:val="24"/>
        </w:rPr>
        <w:t xml:space="preserve"> </w:t>
      </w:r>
    </w:p>
    <w:p w:rsidR="008579EF" w:rsidRDefault="00641BC3" w:rsidP="00EA278C">
      <w:pPr>
        <w:pStyle w:val="EntRefer"/>
        <w:tabs>
          <w:tab w:val="left" w:pos="2127"/>
        </w:tabs>
        <w:spacing w:line="276" w:lineRule="auto"/>
        <w:jc w:val="both"/>
        <w:rPr>
          <w:rFonts w:ascii="Cambria" w:hAnsi="Cambria" w:cs="Arial"/>
          <w:b w:val="0"/>
          <w:szCs w:val="24"/>
        </w:rPr>
      </w:pPr>
      <w:r>
        <w:rPr>
          <w:rFonts w:ascii="Cambria" w:hAnsi="Cambria" w:cs="Arial"/>
          <w:b w:val="0"/>
          <w:szCs w:val="24"/>
        </w:rPr>
        <w:t>Furthermore, t</w:t>
      </w:r>
      <w:r w:rsidR="00715C76" w:rsidRPr="00BA69A3">
        <w:rPr>
          <w:rFonts w:ascii="Cambria" w:hAnsi="Cambria" w:cs="Arial"/>
          <w:b w:val="0"/>
          <w:szCs w:val="24"/>
        </w:rPr>
        <w:t>he XG is not in the position to discuss in general</w:t>
      </w:r>
      <w:r w:rsidR="008579EF">
        <w:rPr>
          <w:rFonts w:ascii="Cambria" w:hAnsi="Cambria" w:cs="Arial"/>
          <w:b w:val="0"/>
          <w:szCs w:val="24"/>
        </w:rPr>
        <w:t xml:space="preserve"> terms</w:t>
      </w:r>
      <w:r w:rsidR="00715C76" w:rsidRPr="00BA69A3">
        <w:rPr>
          <w:rFonts w:ascii="Cambria" w:hAnsi="Cambria" w:cs="Arial"/>
          <w:b w:val="0"/>
          <w:szCs w:val="24"/>
        </w:rPr>
        <w:t xml:space="preserve"> democracy</w:t>
      </w:r>
      <w:r w:rsidR="008579EF">
        <w:rPr>
          <w:rFonts w:ascii="Cambria" w:hAnsi="Cambria" w:cs="Arial"/>
          <w:b w:val="0"/>
          <w:szCs w:val="24"/>
        </w:rPr>
        <w:t>,</w:t>
      </w:r>
      <w:r w:rsidR="00715C76" w:rsidRPr="00BA69A3">
        <w:rPr>
          <w:rFonts w:ascii="Cambria" w:hAnsi="Cambria" w:cs="Arial"/>
          <w:b w:val="0"/>
          <w:szCs w:val="24"/>
        </w:rPr>
        <w:t xml:space="preserve"> human and labour rights issues</w:t>
      </w:r>
      <w:r w:rsidR="008579EF">
        <w:rPr>
          <w:rFonts w:ascii="Cambria" w:hAnsi="Cambria" w:cs="Arial"/>
          <w:b w:val="0"/>
          <w:szCs w:val="24"/>
        </w:rPr>
        <w:t xml:space="preserve"> under the laws of sovereign states throughout the world</w:t>
      </w:r>
      <w:r w:rsidR="00715C76" w:rsidRPr="00BA69A3">
        <w:rPr>
          <w:rFonts w:ascii="Cambria" w:hAnsi="Cambria" w:cs="Arial"/>
          <w:b w:val="0"/>
          <w:szCs w:val="24"/>
        </w:rPr>
        <w:t>.</w:t>
      </w:r>
      <w:r w:rsidR="008579EF">
        <w:rPr>
          <w:rFonts w:ascii="Cambria" w:hAnsi="Cambria" w:cs="Arial"/>
          <w:b w:val="0"/>
          <w:szCs w:val="24"/>
        </w:rPr>
        <w:t xml:space="preserve"> </w:t>
      </w:r>
      <w:r w:rsidR="00210253">
        <w:rPr>
          <w:rFonts w:ascii="Cambria" w:hAnsi="Cambria" w:cs="Arial"/>
          <w:b w:val="0"/>
          <w:szCs w:val="24"/>
        </w:rPr>
        <w:t xml:space="preserve"> </w:t>
      </w:r>
      <w:r w:rsidR="008579EF">
        <w:rPr>
          <w:rFonts w:ascii="Cambria" w:hAnsi="Cambria" w:cs="Arial"/>
          <w:b w:val="0"/>
          <w:szCs w:val="24"/>
        </w:rPr>
        <w:t>Such matters are the responsibility of the territories concerned although it is open to other governmental institutions to take steps outside of the sporting event context where such governmental institutions consider it appropriate to do so – for instance in relation to general trading minimum standards.</w:t>
      </w:r>
      <w:r w:rsidR="00210253">
        <w:rPr>
          <w:rFonts w:ascii="Cambria" w:hAnsi="Cambria" w:cs="Arial"/>
          <w:b w:val="0"/>
          <w:szCs w:val="24"/>
        </w:rPr>
        <w:t xml:space="preserve"> </w:t>
      </w:r>
      <w:r w:rsidR="00FB471E">
        <w:rPr>
          <w:rFonts w:ascii="Cambria" w:hAnsi="Cambria" w:cs="Arial"/>
          <w:b w:val="0"/>
          <w:szCs w:val="24"/>
        </w:rPr>
        <w:t xml:space="preserve"> </w:t>
      </w:r>
      <w:r w:rsidR="007F0240">
        <w:rPr>
          <w:rFonts w:ascii="Cambria" w:hAnsi="Cambria" w:cs="Arial"/>
          <w:b w:val="0"/>
          <w:szCs w:val="24"/>
        </w:rPr>
        <w:t>Nevertheless, s</w:t>
      </w:r>
      <w:r w:rsidR="00FB471E">
        <w:rPr>
          <w:rFonts w:ascii="Cambria" w:hAnsi="Cambria" w:cs="Arial"/>
          <w:b w:val="0"/>
          <w:szCs w:val="24"/>
        </w:rPr>
        <w:t xml:space="preserve">ports bodies </w:t>
      </w:r>
      <w:r w:rsidR="007F0240">
        <w:rPr>
          <w:rFonts w:ascii="Cambria" w:hAnsi="Cambria" w:cs="Arial"/>
          <w:b w:val="0"/>
          <w:szCs w:val="24"/>
        </w:rPr>
        <w:t>should</w:t>
      </w:r>
      <w:r w:rsidR="00FB471E">
        <w:rPr>
          <w:rFonts w:ascii="Cambria" w:hAnsi="Cambria" w:cs="Arial"/>
          <w:b w:val="0"/>
          <w:szCs w:val="24"/>
        </w:rPr>
        <w:t>, of course, look to use their influence in relation to the staging of the event itself and related transactions/operations</w:t>
      </w:r>
      <w:r w:rsidR="007F0240">
        <w:rPr>
          <w:rFonts w:ascii="Cambria" w:hAnsi="Cambria" w:cs="Arial"/>
          <w:b w:val="0"/>
          <w:szCs w:val="24"/>
        </w:rPr>
        <w:t xml:space="preserve"> to promote human rights and labour rights</w:t>
      </w:r>
      <w:r w:rsidR="00FB471E">
        <w:rPr>
          <w:rFonts w:ascii="Cambria" w:hAnsi="Cambria" w:cs="Arial"/>
          <w:b w:val="0"/>
          <w:szCs w:val="24"/>
        </w:rPr>
        <w:t>.</w:t>
      </w:r>
    </w:p>
    <w:p w:rsidR="008579EF" w:rsidRDefault="008579EF" w:rsidP="00EA278C">
      <w:pPr>
        <w:pStyle w:val="EntRefer"/>
        <w:tabs>
          <w:tab w:val="left" w:pos="2127"/>
        </w:tabs>
        <w:spacing w:line="276" w:lineRule="auto"/>
        <w:jc w:val="both"/>
        <w:rPr>
          <w:rFonts w:ascii="Cambria" w:hAnsi="Cambria" w:cs="Arial"/>
          <w:b w:val="0"/>
          <w:szCs w:val="24"/>
        </w:rPr>
      </w:pPr>
    </w:p>
    <w:p w:rsidR="00715C76" w:rsidRDefault="00715C76" w:rsidP="00EA278C">
      <w:pPr>
        <w:pStyle w:val="EntRefer"/>
        <w:tabs>
          <w:tab w:val="left" w:pos="2127"/>
        </w:tabs>
        <w:spacing w:line="276" w:lineRule="auto"/>
        <w:jc w:val="both"/>
        <w:rPr>
          <w:rFonts w:ascii="Cambria" w:hAnsi="Cambria" w:cs="Arial"/>
          <w:b w:val="0"/>
          <w:szCs w:val="24"/>
        </w:rPr>
      </w:pPr>
      <w:r w:rsidRPr="00BA69A3">
        <w:rPr>
          <w:rFonts w:ascii="Cambria" w:hAnsi="Cambria" w:cs="Arial"/>
          <w:b w:val="0"/>
          <w:szCs w:val="24"/>
        </w:rPr>
        <w:t>The XG therefor</w:t>
      </w:r>
      <w:r w:rsidR="001457A7">
        <w:rPr>
          <w:rFonts w:ascii="Cambria" w:hAnsi="Cambria" w:cs="Arial"/>
          <w:b w:val="0"/>
          <w:szCs w:val="24"/>
        </w:rPr>
        <w:t>e</w:t>
      </w:r>
      <w:r w:rsidRPr="00BA69A3">
        <w:rPr>
          <w:rFonts w:ascii="Cambria" w:hAnsi="Cambria" w:cs="Arial"/>
          <w:b w:val="0"/>
          <w:szCs w:val="24"/>
        </w:rPr>
        <w:t xml:space="preserve"> would rather like, from the sport perspective, to propose guiding principles (and thus support sport organisations and public authorities dealing with sport) on how to adopt democratic procedures and how to include human rights and labour rights in governing sport activities, in particular in the organisation of major sport events.</w:t>
      </w:r>
    </w:p>
    <w:p w:rsidR="00210253" w:rsidRPr="00BA69A3" w:rsidRDefault="00210253" w:rsidP="00EA278C">
      <w:pPr>
        <w:pStyle w:val="EntRefer"/>
        <w:tabs>
          <w:tab w:val="left" w:pos="2127"/>
        </w:tabs>
        <w:spacing w:line="276" w:lineRule="auto"/>
        <w:jc w:val="both"/>
        <w:rPr>
          <w:rFonts w:ascii="Cambria" w:hAnsi="Cambria" w:cs="Arial"/>
          <w:b w:val="0"/>
          <w:szCs w:val="24"/>
        </w:rPr>
      </w:pPr>
    </w:p>
    <w:p w:rsidR="00F43158" w:rsidRDefault="00E501FC" w:rsidP="00446516">
      <w:pPr>
        <w:pStyle w:val="EntRefer"/>
        <w:tabs>
          <w:tab w:val="left" w:pos="2127"/>
        </w:tabs>
        <w:spacing w:line="276" w:lineRule="auto"/>
        <w:jc w:val="both"/>
        <w:rPr>
          <w:rFonts w:ascii="Cambria" w:hAnsi="Cambria" w:cs="Arial"/>
          <w:b w:val="0"/>
          <w:szCs w:val="24"/>
        </w:rPr>
      </w:pPr>
      <w:r>
        <w:rPr>
          <w:rFonts w:ascii="Cambria" w:hAnsi="Cambria" w:cs="Arial"/>
          <w:b w:val="0"/>
          <w:szCs w:val="24"/>
        </w:rPr>
        <w:t>The</w:t>
      </w:r>
      <w:r w:rsidR="00100DBB">
        <w:rPr>
          <w:rFonts w:ascii="Cambria" w:hAnsi="Cambria" w:cs="Arial"/>
          <w:b w:val="0"/>
          <w:szCs w:val="24"/>
        </w:rPr>
        <w:t xml:space="preserve"> </w:t>
      </w:r>
      <w:r>
        <w:rPr>
          <w:rFonts w:ascii="Cambria" w:hAnsi="Cambria" w:cs="Arial"/>
          <w:b w:val="0"/>
          <w:szCs w:val="24"/>
        </w:rPr>
        <w:t xml:space="preserve">Expert Group also recognise that the work of another Expert Group on the Economic Dimension of Sport </w:t>
      </w:r>
      <w:r w:rsidR="00100DBB">
        <w:rPr>
          <w:rFonts w:ascii="Cambria" w:hAnsi="Cambria" w:cs="Arial"/>
          <w:b w:val="0"/>
          <w:szCs w:val="24"/>
        </w:rPr>
        <w:t xml:space="preserve">(XG ECO) </w:t>
      </w:r>
      <w:r>
        <w:rPr>
          <w:rFonts w:ascii="Cambria" w:hAnsi="Cambria" w:cs="Arial"/>
          <w:b w:val="0"/>
          <w:szCs w:val="24"/>
        </w:rPr>
        <w:t xml:space="preserve">was tasked, in parallel, with examining the question of the legacy of the major sport events.  Although seemingly two separate issues, it </w:t>
      </w:r>
      <w:r w:rsidR="00100DBB">
        <w:rPr>
          <w:rFonts w:ascii="Cambria" w:hAnsi="Cambria" w:cs="Arial"/>
          <w:b w:val="0"/>
          <w:szCs w:val="24"/>
        </w:rPr>
        <w:t xml:space="preserve">became </w:t>
      </w:r>
      <w:r>
        <w:rPr>
          <w:rFonts w:ascii="Cambria" w:hAnsi="Cambria" w:cs="Arial"/>
          <w:b w:val="0"/>
          <w:szCs w:val="24"/>
        </w:rPr>
        <w:t xml:space="preserve">apparent that an overlap was </w:t>
      </w:r>
      <w:r w:rsidR="00100DBB">
        <w:rPr>
          <w:rFonts w:ascii="Cambria" w:hAnsi="Cambria" w:cs="Arial"/>
          <w:b w:val="0"/>
          <w:szCs w:val="24"/>
        </w:rPr>
        <w:t>inevitable.  This was most apparent in the importance of building legacy already into the awarding procedure.  The work of XG ECO has therefore</w:t>
      </w:r>
      <w:r w:rsidR="00651DC6">
        <w:rPr>
          <w:rFonts w:ascii="Cambria" w:hAnsi="Cambria" w:cs="Arial"/>
          <w:b w:val="0"/>
          <w:szCs w:val="24"/>
        </w:rPr>
        <w:t xml:space="preserve"> been</w:t>
      </w:r>
      <w:r w:rsidR="00100DBB">
        <w:rPr>
          <w:rFonts w:ascii="Cambria" w:hAnsi="Cambria" w:cs="Arial"/>
          <w:b w:val="0"/>
          <w:szCs w:val="24"/>
        </w:rPr>
        <w:t xml:space="preserve"> taken into consideration, where appropriate.</w:t>
      </w:r>
    </w:p>
    <w:p w:rsidR="00210253" w:rsidRPr="00BA69A3" w:rsidRDefault="00210253" w:rsidP="00446516">
      <w:pPr>
        <w:pStyle w:val="EntRefer"/>
        <w:tabs>
          <w:tab w:val="left" w:pos="2127"/>
        </w:tabs>
        <w:spacing w:line="276" w:lineRule="auto"/>
        <w:jc w:val="both"/>
        <w:rPr>
          <w:rFonts w:ascii="Cambria" w:hAnsi="Cambria" w:cs="Arial"/>
          <w:b w:val="0"/>
          <w:szCs w:val="24"/>
        </w:rPr>
      </w:pPr>
    </w:p>
    <w:p w:rsidR="007A30DD" w:rsidRPr="00BA69A3" w:rsidRDefault="00715C76" w:rsidP="00AA435C">
      <w:pPr>
        <w:pStyle w:val="Kop1"/>
        <w:numPr>
          <w:ilvl w:val="0"/>
          <w:numId w:val="27"/>
        </w:numPr>
        <w:spacing w:before="0"/>
      </w:pPr>
      <w:bookmarkStart w:id="85" w:name="_Toc421808914"/>
      <w:bookmarkStart w:id="86" w:name="_Toc421809073"/>
      <w:bookmarkStart w:id="87" w:name="_Toc421809234"/>
      <w:bookmarkStart w:id="88" w:name="_Toc421809393"/>
      <w:bookmarkStart w:id="89" w:name="_Toc421809548"/>
      <w:bookmarkStart w:id="90" w:name="_Toc421809702"/>
      <w:bookmarkStart w:id="91" w:name="_Toc421809844"/>
      <w:bookmarkStart w:id="92" w:name="_Toc421808915"/>
      <w:bookmarkStart w:id="93" w:name="_Toc421809074"/>
      <w:bookmarkStart w:id="94" w:name="_Toc421809235"/>
      <w:bookmarkStart w:id="95" w:name="_Toc421809394"/>
      <w:bookmarkStart w:id="96" w:name="_Toc421809549"/>
      <w:bookmarkStart w:id="97" w:name="_Toc421809703"/>
      <w:bookmarkStart w:id="98" w:name="_Toc421809845"/>
      <w:bookmarkStart w:id="99" w:name="_Toc43871291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BA69A3">
        <w:t>Description of the issue</w:t>
      </w:r>
      <w:bookmarkEnd w:id="99"/>
    </w:p>
    <w:p w:rsidR="006D652A" w:rsidRPr="00BA69A3" w:rsidRDefault="006D652A" w:rsidP="000A3671">
      <w:pPr>
        <w:pStyle w:val="EntRefer"/>
        <w:tabs>
          <w:tab w:val="left" w:pos="2127"/>
        </w:tabs>
        <w:spacing w:line="276" w:lineRule="auto"/>
        <w:jc w:val="both"/>
        <w:rPr>
          <w:rFonts w:ascii="Cambria" w:hAnsi="Cambria" w:cs="Arial"/>
          <w:szCs w:val="24"/>
        </w:rPr>
      </w:pPr>
    </w:p>
    <w:p w:rsidR="00827723" w:rsidRDefault="00715C76" w:rsidP="00527872">
      <w:pPr>
        <w:pStyle w:val="EntRefer"/>
        <w:tabs>
          <w:tab w:val="left" w:pos="2127"/>
        </w:tabs>
        <w:spacing w:line="276" w:lineRule="auto"/>
        <w:jc w:val="both"/>
        <w:rPr>
          <w:rFonts w:ascii="Cambria" w:hAnsi="Cambria" w:cs="Arial"/>
          <w:b w:val="0"/>
          <w:szCs w:val="24"/>
        </w:rPr>
      </w:pPr>
      <w:r w:rsidRPr="00BA69A3">
        <w:rPr>
          <w:rFonts w:ascii="Cambria" w:hAnsi="Cambria" w:cs="Arial"/>
          <w:b w:val="0"/>
          <w:szCs w:val="24"/>
        </w:rPr>
        <w:t xml:space="preserve">Major sport events (MSEs) are events with high impact, both </w:t>
      </w:r>
      <w:r w:rsidR="00493AD7">
        <w:rPr>
          <w:rFonts w:ascii="Cambria" w:hAnsi="Cambria" w:cs="Arial"/>
          <w:b w:val="0"/>
          <w:szCs w:val="24"/>
        </w:rPr>
        <w:t>on</w:t>
      </w:r>
      <w:r w:rsidRPr="00BA69A3">
        <w:rPr>
          <w:rFonts w:ascii="Cambria" w:hAnsi="Cambria" w:cs="Arial"/>
          <w:b w:val="0"/>
          <w:szCs w:val="24"/>
        </w:rPr>
        <w:t xml:space="preserve"> a global scale and a continental/national/local scale and both within the relevant sports community and in the outside world, considering the societal, political and economic effects.  </w:t>
      </w:r>
      <w:r w:rsidR="00A4794D">
        <w:rPr>
          <w:rFonts w:ascii="Cambria" w:hAnsi="Cambria" w:cs="Arial"/>
          <w:b w:val="0"/>
          <w:szCs w:val="24"/>
        </w:rPr>
        <w:t xml:space="preserve">With the growing mediatisation </w:t>
      </w:r>
      <w:r w:rsidR="007F6CFC">
        <w:rPr>
          <w:rFonts w:ascii="Cambria" w:hAnsi="Cambria" w:cs="Arial"/>
          <w:b w:val="0"/>
          <w:szCs w:val="24"/>
        </w:rPr>
        <w:t xml:space="preserve">and commercialisation </w:t>
      </w:r>
      <w:r w:rsidR="00A4794D">
        <w:rPr>
          <w:rFonts w:ascii="Cambria" w:hAnsi="Cambria" w:cs="Arial"/>
          <w:b w:val="0"/>
          <w:szCs w:val="24"/>
        </w:rPr>
        <w:t xml:space="preserve">of sport, the impact of the award of such an event </w:t>
      </w:r>
      <w:r w:rsidR="007F6CFC">
        <w:rPr>
          <w:rFonts w:ascii="Cambria" w:hAnsi="Cambria" w:cs="Arial"/>
          <w:b w:val="0"/>
          <w:szCs w:val="24"/>
        </w:rPr>
        <w:t xml:space="preserve">is increasingly </w:t>
      </w:r>
      <w:r w:rsidR="00A4794D">
        <w:rPr>
          <w:rFonts w:ascii="Cambria" w:hAnsi="Cambria" w:cs="Arial"/>
          <w:b w:val="0"/>
          <w:szCs w:val="24"/>
        </w:rPr>
        <w:t xml:space="preserve">significant, both in terms of potential </w:t>
      </w:r>
      <w:r w:rsidR="00C62823">
        <w:rPr>
          <w:rFonts w:ascii="Cambria" w:hAnsi="Cambria" w:cs="Arial"/>
          <w:b w:val="0"/>
          <w:szCs w:val="24"/>
        </w:rPr>
        <w:t xml:space="preserve">for the host </w:t>
      </w:r>
      <w:r w:rsidR="00A4794D">
        <w:rPr>
          <w:rFonts w:ascii="Cambria" w:hAnsi="Cambria" w:cs="Arial"/>
          <w:b w:val="0"/>
          <w:szCs w:val="24"/>
        </w:rPr>
        <w:t>(both positive and negative) and public perception</w:t>
      </w:r>
      <w:r w:rsidR="00C62823">
        <w:rPr>
          <w:rFonts w:ascii="Cambria" w:hAnsi="Cambria" w:cs="Arial"/>
          <w:b w:val="0"/>
          <w:szCs w:val="24"/>
        </w:rPr>
        <w:t xml:space="preserve"> of the sport</w:t>
      </w:r>
      <w:r w:rsidR="000435D4">
        <w:rPr>
          <w:rFonts w:ascii="Cambria" w:hAnsi="Cambria" w:cs="Arial"/>
          <w:b w:val="0"/>
          <w:szCs w:val="24"/>
        </w:rPr>
        <w:t xml:space="preserve"> (again: both positive and negative)</w:t>
      </w:r>
      <w:r w:rsidR="00C62823">
        <w:rPr>
          <w:rFonts w:ascii="Cambria" w:hAnsi="Cambria" w:cs="Arial"/>
          <w:b w:val="0"/>
          <w:szCs w:val="24"/>
        </w:rPr>
        <w:t>, the governance etc.).</w:t>
      </w:r>
    </w:p>
    <w:p w:rsidR="00827723" w:rsidRDefault="00827723" w:rsidP="00527872">
      <w:pPr>
        <w:pStyle w:val="EntRefer"/>
        <w:tabs>
          <w:tab w:val="left" w:pos="2127"/>
        </w:tabs>
        <w:spacing w:line="276" w:lineRule="auto"/>
        <w:jc w:val="both"/>
        <w:rPr>
          <w:rFonts w:ascii="Cambria" w:hAnsi="Cambria" w:cs="Arial"/>
          <w:b w:val="0"/>
          <w:szCs w:val="24"/>
        </w:rPr>
      </w:pPr>
    </w:p>
    <w:p w:rsidR="00715C76" w:rsidRDefault="007F6CFC" w:rsidP="00527872">
      <w:pPr>
        <w:pStyle w:val="EntRefer"/>
        <w:tabs>
          <w:tab w:val="left" w:pos="2127"/>
        </w:tabs>
        <w:spacing w:line="276" w:lineRule="auto"/>
        <w:jc w:val="both"/>
        <w:rPr>
          <w:rFonts w:ascii="Cambria" w:hAnsi="Cambria" w:cs="Arial"/>
          <w:b w:val="0"/>
          <w:szCs w:val="24"/>
        </w:rPr>
      </w:pPr>
      <w:r>
        <w:rPr>
          <w:rFonts w:ascii="Cambria" w:hAnsi="Cambria" w:cs="Arial"/>
          <w:b w:val="0"/>
          <w:szCs w:val="24"/>
        </w:rPr>
        <w:t xml:space="preserve">A </w:t>
      </w:r>
      <w:r w:rsidR="00A4794D">
        <w:rPr>
          <w:rFonts w:ascii="Cambria" w:hAnsi="Cambria" w:cs="Arial"/>
          <w:b w:val="0"/>
          <w:szCs w:val="24"/>
        </w:rPr>
        <w:t xml:space="preserve">number of </w:t>
      </w:r>
      <w:r w:rsidR="00A4794D" w:rsidRPr="00A4794D">
        <w:rPr>
          <w:rFonts w:ascii="Cambria" w:hAnsi="Cambria" w:cs="Arial"/>
          <w:b w:val="0"/>
          <w:szCs w:val="24"/>
        </w:rPr>
        <w:t xml:space="preserve">award decisions made in the </w:t>
      </w:r>
      <w:r w:rsidR="00827723">
        <w:rPr>
          <w:rFonts w:ascii="Cambria" w:hAnsi="Cambria" w:cs="Arial"/>
          <w:b w:val="0"/>
          <w:szCs w:val="24"/>
        </w:rPr>
        <w:t xml:space="preserve">recent </w:t>
      </w:r>
      <w:r w:rsidR="00A4794D" w:rsidRPr="00A4794D">
        <w:rPr>
          <w:rFonts w:ascii="Cambria" w:hAnsi="Cambria" w:cs="Arial"/>
          <w:b w:val="0"/>
          <w:szCs w:val="24"/>
        </w:rPr>
        <w:t>past</w:t>
      </w:r>
      <w:r>
        <w:rPr>
          <w:rFonts w:ascii="Cambria" w:hAnsi="Cambria" w:cs="Arial"/>
          <w:b w:val="0"/>
          <w:szCs w:val="24"/>
        </w:rPr>
        <w:t xml:space="preserve"> for </w:t>
      </w:r>
      <w:r w:rsidR="00A4794D" w:rsidRPr="00A4794D">
        <w:rPr>
          <w:rFonts w:ascii="Cambria" w:hAnsi="Cambria" w:cs="Arial"/>
          <w:b w:val="0"/>
          <w:szCs w:val="24"/>
        </w:rPr>
        <w:t xml:space="preserve">major sport events </w:t>
      </w:r>
      <w:r>
        <w:rPr>
          <w:rFonts w:ascii="Cambria" w:hAnsi="Cambria" w:cs="Arial"/>
          <w:b w:val="0"/>
          <w:szCs w:val="24"/>
        </w:rPr>
        <w:t xml:space="preserve">have been </w:t>
      </w:r>
      <w:r w:rsidR="00651DC6">
        <w:rPr>
          <w:rFonts w:ascii="Cambria" w:hAnsi="Cambria" w:cs="Arial"/>
          <w:b w:val="0"/>
          <w:szCs w:val="24"/>
        </w:rPr>
        <w:t xml:space="preserve">mired in </w:t>
      </w:r>
      <w:r>
        <w:rPr>
          <w:rFonts w:ascii="Cambria" w:hAnsi="Cambria" w:cs="Arial"/>
          <w:b w:val="0"/>
          <w:szCs w:val="24"/>
        </w:rPr>
        <w:t>controvers</w:t>
      </w:r>
      <w:r w:rsidR="00651DC6">
        <w:rPr>
          <w:rFonts w:ascii="Cambria" w:hAnsi="Cambria" w:cs="Arial"/>
          <w:b w:val="0"/>
          <w:szCs w:val="24"/>
        </w:rPr>
        <w:t>y</w:t>
      </w:r>
      <w:r w:rsidR="00A4794D" w:rsidRPr="00A4794D">
        <w:rPr>
          <w:rFonts w:ascii="Cambria" w:hAnsi="Cambria" w:cs="Arial"/>
          <w:b w:val="0"/>
          <w:szCs w:val="24"/>
        </w:rPr>
        <w:t xml:space="preserve">. </w:t>
      </w:r>
      <w:r>
        <w:rPr>
          <w:rFonts w:ascii="Cambria" w:hAnsi="Cambria" w:cs="Arial"/>
          <w:b w:val="0"/>
          <w:szCs w:val="24"/>
        </w:rPr>
        <w:t xml:space="preserve"> </w:t>
      </w:r>
      <w:r w:rsidR="00A4794D">
        <w:rPr>
          <w:rFonts w:ascii="Cambria" w:hAnsi="Cambria" w:cs="Arial"/>
          <w:b w:val="0"/>
          <w:szCs w:val="24"/>
        </w:rPr>
        <w:t xml:space="preserve">In order to </w:t>
      </w:r>
      <w:r>
        <w:rPr>
          <w:rFonts w:ascii="Cambria" w:hAnsi="Cambria" w:cs="Arial"/>
          <w:b w:val="0"/>
          <w:szCs w:val="24"/>
        </w:rPr>
        <w:t xml:space="preserve">help </w:t>
      </w:r>
      <w:r w:rsidR="000F5312">
        <w:rPr>
          <w:rFonts w:ascii="Cambria" w:hAnsi="Cambria" w:cs="Arial"/>
          <w:b w:val="0"/>
          <w:szCs w:val="24"/>
        </w:rPr>
        <w:t xml:space="preserve">to prevent isolation </w:t>
      </w:r>
      <w:r w:rsidR="00665C1E">
        <w:rPr>
          <w:rFonts w:ascii="Cambria" w:hAnsi="Cambria" w:cs="Arial"/>
          <w:b w:val="0"/>
          <w:szCs w:val="24"/>
        </w:rPr>
        <w:t xml:space="preserve">and/or neglect </w:t>
      </w:r>
      <w:r w:rsidR="000F5312">
        <w:rPr>
          <w:rFonts w:ascii="Cambria" w:hAnsi="Cambria" w:cs="Arial"/>
          <w:b w:val="0"/>
          <w:szCs w:val="24"/>
        </w:rPr>
        <w:t>of human rights, labour standards and democratic safeguards</w:t>
      </w:r>
      <w:r w:rsidR="008579EF">
        <w:rPr>
          <w:rFonts w:ascii="Cambria" w:hAnsi="Cambria" w:cs="Arial"/>
          <w:b w:val="0"/>
          <w:szCs w:val="24"/>
        </w:rPr>
        <w:t xml:space="preserve"> directly in relation to the staging of a sporting event</w:t>
      </w:r>
      <w:r w:rsidR="000F5312">
        <w:rPr>
          <w:rFonts w:ascii="Cambria" w:hAnsi="Cambria" w:cs="Arial"/>
          <w:b w:val="0"/>
          <w:szCs w:val="24"/>
        </w:rPr>
        <w:t xml:space="preserve">, </w:t>
      </w:r>
      <w:r>
        <w:rPr>
          <w:rFonts w:ascii="Cambria" w:hAnsi="Cambria" w:cs="Arial"/>
          <w:b w:val="0"/>
          <w:szCs w:val="24"/>
        </w:rPr>
        <w:t xml:space="preserve">and restore faith in the eyes of a sceptical public, </w:t>
      </w:r>
      <w:r w:rsidR="00827723">
        <w:rPr>
          <w:rFonts w:ascii="Cambria" w:hAnsi="Cambria" w:cs="Arial"/>
          <w:b w:val="0"/>
          <w:szCs w:val="24"/>
        </w:rPr>
        <w:t xml:space="preserve">the aim of these </w:t>
      </w:r>
      <w:r w:rsidR="00C62823">
        <w:rPr>
          <w:rFonts w:ascii="Cambria" w:hAnsi="Cambria" w:cs="Arial"/>
          <w:b w:val="0"/>
          <w:szCs w:val="24"/>
        </w:rPr>
        <w:t xml:space="preserve">guiding </w:t>
      </w:r>
      <w:r w:rsidR="00827723">
        <w:rPr>
          <w:rFonts w:ascii="Cambria" w:hAnsi="Cambria" w:cs="Arial"/>
          <w:b w:val="0"/>
          <w:szCs w:val="24"/>
        </w:rPr>
        <w:t xml:space="preserve">principles is to address </w:t>
      </w:r>
      <w:r w:rsidR="00CC6F2E">
        <w:rPr>
          <w:rFonts w:ascii="Cambria" w:hAnsi="Cambria" w:cs="Arial"/>
          <w:b w:val="0"/>
          <w:szCs w:val="24"/>
        </w:rPr>
        <w:t xml:space="preserve">these </w:t>
      </w:r>
      <w:r w:rsidR="00827723">
        <w:rPr>
          <w:rFonts w:ascii="Cambria" w:hAnsi="Cambria" w:cs="Arial"/>
          <w:b w:val="0"/>
          <w:szCs w:val="24"/>
        </w:rPr>
        <w:t xml:space="preserve">issues and </w:t>
      </w:r>
      <w:r>
        <w:rPr>
          <w:rFonts w:ascii="Cambria" w:hAnsi="Cambria" w:cs="Arial"/>
          <w:b w:val="0"/>
          <w:szCs w:val="24"/>
        </w:rPr>
        <w:t xml:space="preserve">help </w:t>
      </w:r>
      <w:r w:rsidR="00827723">
        <w:rPr>
          <w:rFonts w:ascii="Cambria" w:hAnsi="Cambria" w:cs="Arial"/>
          <w:b w:val="0"/>
          <w:szCs w:val="24"/>
        </w:rPr>
        <w:t xml:space="preserve">ensure that </w:t>
      </w:r>
      <w:r>
        <w:rPr>
          <w:rFonts w:ascii="Cambria" w:hAnsi="Cambria" w:cs="Arial"/>
          <w:b w:val="0"/>
          <w:szCs w:val="24"/>
        </w:rPr>
        <w:t xml:space="preserve">decisions regarding </w:t>
      </w:r>
      <w:r w:rsidR="00827723">
        <w:rPr>
          <w:rFonts w:ascii="Cambria" w:hAnsi="Cambria" w:cs="Arial"/>
          <w:b w:val="0"/>
          <w:szCs w:val="24"/>
        </w:rPr>
        <w:t xml:space="preserve">the awarding of major sport events </w:t>
      </w:r>
      <w:r>
        <w:rPr>
          <w:rFonts w:ascii="Cambria" w:hAnsi="Cambria" w:cs="Arial"/>
          <w:b w:val="0"/>
          <w:szCs w:val="24"/>
        </w:rPr>
        <w:t>are free from such controversy</w:t>
      </w:r>
      <w:r w:rsidR="00827723">
        <w:rPr>
          <w:rFonts w:ascii="Cambria" w:hAnsi="Cambria" w:cs="Arial"/>
          <w:b w:val="0"/>
          <w:szCs w:val="24"/>
        </w:rPr>
        <w:t xml:space="preserve"> </w:t>
      </w:r>
      <w:r w:rsidR="00E501FC">
        <w:rPr>
          <w:rFonts w:ascii="Cambria" w:hAnsi="Cambria" w:cs="Arial"/>
          <w:b w:val="0"/>
          <w:szCs w:val="24"/>
        </w:rPr>
        <w:t xml:space="preserve">(in the eyes of the public at large, </w:t>
      </w:r>
      <w:r w:rsidR="000435D4">
        <w:rPr>
          <w:rFonts w:ascii="Cambria" w:hAnsi="Cambria" w:cs="Arial"/>
          <w:b w:val="0"/>
          <w:szCs w:val="24"/>
        </w:rPr>
        <w:t xml:space="preserve">competing bidders, </w:t>
      </w:r>
      <w:r w:rsidR="00E501FC">
        <w:rPr>
          <w:rFonts w:ascii="Cambria" w:hAnsi="Cambria" w:cs="Arial"/>
          <w:b w:val="0"/>
          <w:szCs w:val="24"/>
        </w:rPr>
        <w:t xml:space="preserve">sponsors, media, and so on) </w:t>
      </w:r>
      <w:r w:rsidR="00827723">
        <w:rPr>
          <w:rFonts w:ascii="Cambria" w:hAnsi="Cambria" w:cs="Arial"/>
          <w:b w:val="0"/>
          <w:szCs w:val="24"/>
        </w:rPr>
        <w:t xml:space="preserve">which </w:t>
      </w:r>
      <w:r w:rsidR="007F0240">
        <w:rPr>
          <w:rFonts w:ascii="Cambria" w:hAnsi="Cambria" w:cs="Arial"/>
          <w:b w:val="0"/>
          <w:szCs w:val="24"/>
        </w:rPr>
        <w:t xml:space="preserve">was linked to </w:t>
      </w:r>
      <w:r w:rsidR="00827723">
        <w:rPr>
          <w:rFonts w:ascii="Cambria" w:hAnsi="Cambria" w:cs="Arial"/>
          <w:b w:val="0"/>
          <w:szCs w:val="24"/>
        </w:rPr>
        <w:t>recent decisions.</w:t>
      </w:r>
    </w:p>
    <w:p w:rsidR="00A4794D" w:rsidRPr="00BA69A3" w:rsidRDefault="00A4794D" w:rsidP="00527872">
      <w:pPr>
        <w:pStyle w:val="EntRefer"/>
        <w:tabs>
          <w:tab w:val="left" w:pos="2127"/>
        </w:tabs>
        <w:spacing w:line="276" w:lineRule="auto"/>
        <w:jc w:val="both"/>
        <w:rPr>
          <w:rFonts w:ascii="Cambria" w:hAnsi="Cambria" w:cs="Arial"/>
          <w:b w:val="0"/>
          <w:szCs w:val="24"/>
        </w:rPr>
      </w:pPr>
    </w:p>
    <w:p w:rsidR="00B62C1A" w:rsidRDefault="00827723" w:rsidP="00527872">
      <w:pPr>
        <w:pStyle w:val="EntRefer"/>
        <w:tabs>
          <w:tab w:val="left" w:pos="2127"/>
        </w:tabs>
        <w:spacing w:line="276" w:lineRule="auto"/>
        <w:jc w:val="both"/>
        <w:rPr>
          <w:rFonts w:ascii="Cambria" w:hAnsi="Cambria" w:cs="Arial"/>
          <w:b w:val="0"/>
          <w:szCs w:val="24"/>
        </w:rPr>
      </w:pPr>
      <w:r>
        <w:rPr>
          <w:rFonts w:ascii="Cambria" w:hAnsi="Cambria" w:cs="Arial"/>
          <w:b w:val="0"/>
          <w:szCs w:val="24"/>
        </w:rPr>
        <w:t>The</w:t>
      </w:r>
      <w:r w:rsidR="00E501FC">
        <w:rPr>
          <w:rFonts w:ascii="Cambria" w:hAnsi="Cambria" w:cs="Arial"/>
          <w:b w:val="0"/>
          <w:szCs w:val="24"/>
        </w:rPr>
        <w:t xml:space="preserve">se principles are </w:t>
      </w:r>
      <w:r w:rsidR="008579EF">
        <w:rPr>
          <w:rFonts w:ascii="Cambria" w:hAnsi="Cambria" w:cs="Arial"/>
          <w:b w:val="0"/>
          <w:szCs w:val="24"/>
        </w:rPr>
        <w:t>i</w:t>
      </w:r>
      <w:r w:rsidR="000435D4">
        <w:rPr>
          <w:rFonts w:ascii="Cambria" w:hAnsi="Cambria" w:cs="Arial"/>
          <w:b w:val="0"/>
          <w:szCs w:val="24"/>
        </w:rPr>
        <w:t>n no way</w:t>
      </w:r>
      <w:r w:rsidR="00E501FC">
        <w:rPr>
          <w:rFonts w:ascii="Cambria" w:hAnsi="Cambria" w:cs="Arial"/>
          <w:b w:val="0"/>
          <w:szCs w:val="24"/>
        </w:rPr>
        <w:t xml:space="preserve"> intended to challenge or erode the autonomy of sports organizations.  However, it has to be recognised that the </w:t>
      </w:r>
      <w:r>
        <w:rPr>
          <w:rFonts w:ascii="Cambria" w:hAnsi="Cambria" w:cs="Arial"/>
          <w:b w:val="0"/>
          <w:szCs w:val="24"/>
        </w:rPr>
        <w:t xml:space="preserve">autonomy </w:t>
      </w:r>
      <w:r w:rsidR="00E501FC">
        <w:rPr>
          <w:rFonts w:ascii="Cambria" w:hAnsi="Cambria" w:cs="Arial"/>
          <w:b w:val="0"/>
          <w:szCs w:val="24"/>
        </w:rPr>
        <w:t xml:space="preserve">of </w:t>
      </w:r>
      <w:r>
        <w:rPr>
          <w:rFonts w:ascii="Cambria" w:hAnsi="Cambria" w:cs="Arial"/>
          <w:b w:val="0"/>
          <w:szCs w:val="24"/>
        </w:rPr>
        <w:t>sports bodies</w:t>
      </w:r>
      <w:r w:rsidR="000435D4">
        <w:rPr>
          <w:rFonts w:ascii="Cambria" w:hAnsi="Cambria" w:cs="Arial"/>
          <w:b w:val="0"/>
          <w:szCs w:val="24"/>
        </w:rPr>
        <w:t xml:space="preserve"> is only justified as long as it is combined with taking due responsibilities especially in relation with good governance and in particular democracy, human rights and labour law in their interaction with the public domain (such as most bidding entities). </w:t>
      </w:r>
      <w:r w:rsidR="000F5312">
        <w:rPr>
          <w:rFonts w:ascii="Cambria" w:hAnsi="Cambria" w:cs="Arial"/>
          <w:b w:val="0"/>
          <w:szCs w:val="24"/>
        </w:rPr>
        <w:t>Being operational in this public domain,</w:t>
      </w:r>
      <w:r w:rsidR="000435D4">
        <w:rPr>
          <w:rFonts w:ascii="Cambria" w:hAnsi="Cambria" w:cs="Arial"/>
          <w:b w:val="0"/>
          <w:szCs w:val="24"/>
        </w:rPr>
        <w:t xml:space="preserve"> the autonomous sport bodies should be denied to have (event) </w:t>
      </w:r>
      <w:r w:rsidR="000435D4" w:rsidRPr="008A7A07">
        <w:rPr>
          <w:rFonts w:ascii="Cambria" w:hAnsi="Cambria" w:cs="Arial"/>
          <w:b w:val="0"/>
          <w:szCs w:val="24"/>
          <w:u w:val="single"/>
        </w:rPr>
        <w:t>transactions</w:t>
      </w:r>
      <w:r w:rsidR="000435D4">
        <w:rPr>
          <w:rFonts w:ascii="Cambria" w:hAnsi="Cambria" w:cs="Arial"/>
          <w:b w:val="0"/>
          <w:szCs w:val="24"/>
        </w:rPr>
        <w:t xml:space="preserve"> with parties with public responsibilities - by those very public entities, if these sport bodies</w:t>
      </w:r>
      <w:r>
        <w:rPr>
          <w:rFonts w:ascii="Cambria" w:hAnsi="Cambria" w:cs="Arial"/>
          <w:b w:val="0"/>
          <w:szCs w:val="24"/>
        </w:rPr>
        <w:t xml:space="preserve"> </w:t>
      </w:r>
      <w:r w:rsidR="000435D4">
        <w:rPr>
          <w:rFonts w:ascii="Cambria" w:hAnsi="Cambria" w:cs="Arial"/>
          <w:b w:val="0"/>
          <w:szCs w:val="24"/>
        </w:rPr>
        <w:t>do not meet obligations pursuant to these responsibilities.</w:t>
      </w:r>
      <w:r>
        <w:rPr>
          <w:rFonts w:ascii="Cambria" w:hAnsi="Cambria" w:cs="Arial"/>
          <w:b w:val="0"/>
          <w:szCs w:val="24"/>
        </w:rPr>
        <w:t xml:space="preserve"> </w:t>
      </w:r>
      <w:r w:rsidR="00210253">
        <w:rPr>
          <w:rFonts w:ascii="Cambria" w:hAnsi="Cambria" w:cs="Arial"/>
          <w:b w:val="0"/>
          <w:szCs w:val="24"/>
        </w:rPr>
        <w:t xml:space="preserve"> </w:t>
      </w:r>
      <w:r w:rsidR="00F556C8">
        <w:rPr>
          <w:rFonts w:ascii="Cambria" w:hAnsi="Cambria" w:cs="Arial"/>
          <w:b w:val="0"/>
          <w:szCs w:val="24"/>
        </w:rPr>
        <w:t xml:space="preserve">As stated </w:t>
      </w:r>
      <w:r w:rsidR="00E501FC">
        <w:rPr>
          <w:rFonts w:ascii="Cambria" w:hAnsi="Cambria" w:cs="Arial"/>
          <w:b w:val="0"/>
          <w:szCs w:val="24"/>
        </w:rPr>
        <w:t>in the 2011 Communication of the European Commission</w:t>
      </w:r>
      <w:r w:rsidR="00F556C8">
        <w:rPr>
          <w:rFonts w:ascii="Cambria" w:hAnsi="Cambria" w:cs="Arial"/>
          <w:b w:val="0"/>
          <w:szCs w:val="24"/>
        </w:rPr>
        <w:t>,</w:t>
      </w:r>
      <w:r w:rsidR="00E501FC">
        <w:rPr>
          <w:rFonts w:ascii="Cambria" w:hAnsi="Cambria" w:cs="Arial"/>
          <w:b w:val="0"/>
          <w:szCs w:val="24"/>
        </w:rPr>
        <w:t xml:space="preserve"> for example, autonomy has become more of a conditional feature.  This is now widely acknowledged not only by proponents of good governance but also increasingly by the Sports Governing Bodies themselves</w:t>
      </w:r>
      <w:r w:rsidR="00665C1E">
        <w:rPr>
          <w:rFonts w:ascii="Cambria" w:hAnsi="Cambria" w:cs="Arial"/>
          <w:b w:val="0"/>
          <w:szCs w:val="24"/>
        </w:rPr>
        <w:t>, which is a very welcome development</w:t>
      </w:r>
      <w:r w:rsidR="00E501FC">
        <w:rPr>
          <w:rFonts w:ascii="Cambria" w:hAnsi="Cambria" w:cs="Arial"/>
          <w:b w:val="0"/>
          <w:szCs w:val="24"/>
        </w:rPr>
        <w:t>.</w:t>
      </w:r>
    </w:p>
    <w:p w:rsidR="00B62C1A" w:rsidRDefault="00B62C1A" w:rsidP="00527872">
      <w:pPr>
        <w:pStyle w:val="EntRefer"/>
        <w:tabs>
          <w:tab w:val="left" w:pos="2127"/>
        </w:tabs>
        <w:spacing w:line="276" w:lineRule="auto"/>
        <w:jc w:val="both"/>
        <w:rPr>
          <w:rFonts w:ascii="Cambria" w:hAnsi="Cambria" w:cs="Arial"/>
          <w:b w:val="0"/>
          <w:szCs w:val="24"/>
        </w:rPr>
      </w:pPr>
    </w:p>
    <w:p w:rsidR="00715C76" w:rsidRPr="00BA69A3" w:rsidRDefault="00715C76" w:rsidP="00527872">
      <w:pPr>
        <w:pStyle w:val="EntRefer"/>
        <w:tabs>
          <w:tab w:val="left" w:pos="2127"/>
        </w:tabs>
        <w:spacing w:line="276" w:lineRule="auto"/>
        <w:jc w:val="both"/>
        <w:rPr>
          <w:rFonts w:ascii="Cambria" w:hAnsi="Cambria" w:cs="Arial"/>
          <w:b w:val="0"/>
          <w:szCs w:val="24"/>
        </w:rPr>
      </w:pPr>
      <w:r w:rsidRPr="00BA69A3">
        <w:rPr>
          <w:rFonts w:ascii="Cambria" w:hAnsi="Cambria" w:cs="Arial"/>
          <w:b w:val="0"/>
          <w:szCs w:val="24"/>
        </w:rPr>
        <w:t xml:space="preserve">Although sport organisations, like </w:t>
      </w:r>
      <w:r w:rsidR="00F556C8">
        <w:rPr>
          <w:rFonts w:ascii="Cambria" w:hAnsi="Cambria" w:cs="Arial"/>
          <w:b w:val="0"/>
          <w:szCs w:val="24"/>
        </w:rPr>
        <w:t xml:space="preserve">the </w:t>
      </w:r>
      <w:r w:rsidRPr="00BA69A3">
        <w:rPr>
          <w:rFonts w:ascii="Cambria" w:hAnsi="Cambria" w:cs="Arial"/>
          <w:b w:val="0"/>
          <w:szCs w:val="24"/>
        </w:rPr>
        <w:t xml:space="preserve">IOC and international federations, are formally not operating in the public (governmental) area, it is generally </w:t>
      </w:r>
      <w:r w:rsidR="007F0240">
        <w:rPr>
          <w:rFonts w:ascii="Cambria" w:hAnsi="Cambria" w:cs="Arial"/>
          <w:b w:val="0"/>
          <w:szCs w:val="24"/>
        </w:rPr>
        <w:t xml:space="preserve">required </w:t>
      </w:r>
      <w:r w:rsidRPr="00BA69A3">
        <w:rPr>
          <w:rFonts w:ascii="Cambria" w:hAnsi="Cambria" w:cs="Arial"/>
          <w:b w:val="0"/>
          <w:szCs w:val="24"/>
        </w:rPr>
        <w:t>that such organisations should operate while accepting a certain public accountability for its policies and the execution thereof.</w:t>
      </w:r>
      <w:r w:rsidR="000F5312">
        <w:rPr>
          <w:rFonts w:ascii="Cambria" w:hAnsi="Cambria" w:cs="Arial"/>
          <w:b w:val="0"/>
          <w:szCs w:val="24"/>
        </w:rPr>
        <w:t xml:space="preserve"> </w:t>
      </w:r>
      <w:r w:rsidR="00210253">
        <w:rPr>
          <w:rFonts w:ascii="Cambria" w:hAnsi="Cambria" w:cs="Arial"/>
          <w:b w:val="0"/>
          <w:szCs w:val="24"/>
        </w:rPr>
        <w:t xml:space="preserve"> </w:t>
      </w:r>
      <w:r w:rsidR="000F5312">
        <w:rPr>
          <w:rFonts w:ascii="Cambria" w:hAnsi="Cambria" w:cs="Arial"/>
          <w:b w:val="0"/>
          <w:szCs w:val="24"/>
        </w:rPr>
        <w:t>This is, increasingly, also the view of those organisations themselves.</w:t>
      </w:r>
      <w:r w:rsidR="007F0240">
        <w:rPr>
          <w:rFonts w:ascii="Cambria" w:hAnsi="Cambria" w:cs="Arial"/>
          <w:b w:val="0"/>
          <w:szCs w:val="24"/>
        </w:rPr>
        <w:t xml:space="preserve"> </w:t>
      </w:r>
      <w:r w:rsidR="007F0240" w:rsidRPr="007F0240">
        <w:t xml:space="preserve"> </w:t>
      </w:r>
      <w:r w:rsidR="007F0240" w:rsidRPr="007F0240">
        <w:rPr>
          <w:rFonts w:ascii="Cambria" w:hAnsi="Cambria" w:cs="Arial"/>
          <w:b w:val="0"/>
          <w:szCs w:val="24"/>
        </w:rPr>
        <w:t>In this context it should be noted that</w:t>
      </w:r>
      <w:r w:rsidR="007F0240">
        <w:rPr>
          <w:rFonts w:ascii="Cambria" w:hAnsi="Cambria" w:cs="Arial"/>
          <w:b w:val="0"/>
          <w:szCs w:val="24"/>
        </w:rPr>
        <w:t>,</w:t>
      </w:r>
      <w:r w:rsidR="007F0240" w:rsidRPr="007F0240">
        <w:rPr>
          <w:rFonts w:ascii="Cambria" w:hAnsi="Cambria" w:cs="Arial"/>
          <w:b w:val="0"/>
          <w:szCs w:val="24"/>
        </w:rPr>
        <w:t xml:space="preserve"> in many countries</w:t>
      </w:r>
      <w:r w:rsidR="007F0240">
        <w:rPr>
          <w:rFonts w:ascii="Cambria" w:hAnsi="Cambria" w:cs="Arial"/>
          <w:b w:val="0"/>
          <w:szCs w:val="24"/>
        </w:rPr>
        <w:t>,</w:t>
      </w:r>
      <w:r w:rsidR="007F0240" w:rsidRPr="007F0240">
        <w:rPr>
          <w:rFonts w:ascii="Cambria" w:hAnsi="Cambria" w:cs="Arial"/>
          <w:b w:val="0"/>
          <w:szCs w:val="24"/>
        </w:rPr>
        <w:t xml:space="preserve"> engaging in sport (in particular high-performance sport) is possible only thanks to significant public funding.</w:t>
      </w:r>
    </w:p>
    <w:p w:rsidR="00715C76" w:rsidRPr="00BA69A3" w:rsidRDefault="00715C76" w:rsidP="00527872">
      <w:pPr>
        <w:pStyle w:val="EntRefer"/>
        <w:tabs>
          <w:tab w:val="left" w:pos="2127"/>
        </w:tabs>
        <w:spacing w:line="276" w:lineRule="auto"/>
        <w:jc w:val="both"/>
        <w:rPr>
          <w:rFonts w:ascii="Cambria" w:hAnsi="Cambria" w:cs="Arial"/>
          <w:b w:val="0"/>
          <w:szCs w:val="24"/>
        </w:rPr>
      </w:pPr>
    </w:p>
    <w:p w:rsidR="00715C76" w:rsidRDefault="00715C76" w:rsidP="00F93534">
      <w:pPr>
        <w:pStyle w:val="EntRefer"/>
        <w:keepLines/>
        <w:tabs>
          <w:tab w:val="left" w:pos="2127"/>
        </w:tabs>
        <w:spacing w:line="276" w:lineRule="auto"/>
        <w:jc w:val="both"/>
        <w:rPr>
          <w:rFonts w:ascii="Cambria" w:hAnsi="Cambria" w:cs="Arial"/>
          <w:b w:val="0"/>
          <w:szCs w:val="24"/>
        </w:rPr>
      </w:pPr>
      <w:r w:rsidRPr="00BA69A3">
        <w:rPr>
          <w:rFonts w:ascii="Cambria" w:hAnsi="Cambria" w:cs="Arial"/>
          <w:b w:val="0"/>
          <w:szCs w:val="24"/>
        </w:rPr>
        <w:lastRenderedPageBreak/>
        <w:t>The same is even true</w:t>
      </w:r>
      <w:r w:rsidR="00E56E6C">
        <w:rPr>
          <w:rFonts w:ascii="Cambria" w:hAnsi="Cambria" w:cs="Arial"/>
          <w:b w:val="0"/>
          <w:szCs w:val="24"/>
        </w:rPr>
        <w:t>r</w:t>
      </w:r>
      <w:r w:rsidRPr="00BA69A3">
        <w:rPr>
          <w:rFonts w:ascii="Cambria" w:hAnsi="Cambria" w:cs="Arial"/>
          <w:b w:val="0"/>
          <w:szCs w:val="24"/>
        </w:rPr>
        <w:t xml:space="preserve"> for the parties to which MSEs are awarded, the host countries or host cities</w:t>
      </w:r>
      <w:r w:rsidR="000F5312">
        <w:rPr>
          <w:rStyle w:val="Voetnootmarkering"/>
          <w:rFonts w:ascii="Cambria" w:hAnsi="Cambria"/>
          <w:b w:val="0"/>
          <w:szCs w:val="24"/>
        </w:rPr>
        <w:footnoteReference w:id="1"/>
      </w:r>
      <w:r w:rsidRPr="00BA69A3">
        <w:rPr>
          <w:rFonts w:ascii="Cambria" w:hAnsi="Cambria" w:cs="Arial"/>
          <w:b w:val="0"/>
          <w:szCs w:val="24"/>
        </w:rPr>
        <w:t xml:space="preserve">.  They are most of the time public entities with corresponding public responsibilities, and therefore publically accountable, both </w:t>
      </w:r>
      <w:r w:rsidR="00BA09E7">
        <w:rPr>
          <w:rFonts w:ascii="Cambria" w:hAnsi="Cambria" w:cs="Arial"/>
          <w:b w:val="0"/>
          <w:szCs w:val="24"/>
        </w:rPr>
        <w:t xml:space="preserve">during the </w:t>
      </w:r>
      <w:r w:rsidRPr="00BA69A3">
        <w:rPr>
          <w:rFonts w:ascii="Cambria" w:hAnsi="Cambria" w:cs="Arial"/>
          <w:b w:val="0"/>
          <w:szCs w:val="24"/>
        </w:rPr>
        <w:t xml:space="preserve">bidding </w:t>
      </w:r>
      <w:r w:rsidR="00BA09E7">
        <w:rPr>
          <w:rFonts w:ascii="Cambria" w:hAnsi="Cambria" w:cs="Arial"/>
          <w:b w:val="0"/>
          <w:szCs w:val="24"/>
        </w:rPr>
        <w:t xml:space="preserve">process </w:t>
      </w:r>
      <w:r w:rsidRPr="00BA69A3">
        <w:rPr>
          <w:rFonts w:ascii="Cambria" w:hAnsi="Cambria" w:cs="Arial"/>
          <w:b w:val="0"/>
          <w:szCs w:val="24"/>
        </w:rPr>
        <w:t xml:space="preserve">and </w:t>
      </w:r>
      <w:r w:rsidR="00BA09E7">
        <w:rPr>
          <w:rFonts w:ascii="Cambria" w:hAnsi="Cambria" w:cs="Arial"/>
          <w:b w:val="0"/>
          <w:szCs w:val="24"/>
        </w:rPr>
        <w:t xml:space="preserve">during </w:t>
      </w:r>
      <w:r w:rsidRPr="00BA69A3">
        <w:rPr>
          <w:rFonts w:ascii="Cambria" w:hAnsi="Cambria" w:cs="Arial"/>
          <w:b w:val="0"/>
          <w:szCs w:val="24"/>
        </w:rPr>
        <w:t xml:space="preserve">the event itself </w:t>
      </w:r>
      <w:r w:rsidR="00BA09E7">
        <w:rPr>
          <w:rFonts w:ascii="Cambria" w:hAnsi="Cambria" w:cs="Arial"/>
          <w:b w:val="0"/>
          <w:szCs w:val="24"/>
        </w:rPr>
        <w:t>(construction of sites, supply chain management, etc.),</w:t>
      </w:r>
      <w:r w:rsidRPr="00BA69A3">
        <w:rPr>
          <w:rFonts w:ascii="Cambria" w:hAnsi="Cambria" w:cs="Arial"/>
          <w:b w:val="0"/>
          <w:szCs w:val="24"/>
        </w:rPr>
        <w:t xml:space="preserve"> and thereafter</w:t>
      </w:r>
      <w:r w:rsidR="00BA09E7">
        <w:rPr>
          <w:rFonts w:ascii="Cambria" w:hAnsi="Cambria" w:cs="Arial"/>
          <w:b w:val="0"/>
          <w:szCs w:val="24"/>
        </w:rPr>
        <w:t xml:space="preserve"> (legacy, sustainability and accountability)</w:t>
      </w:r>
      <w:r w:rsidR="001E7460">
        <w:rPr>
          <w:rFonts w:ascii="Cambria" w:hAnsi="Cambria" w:cs="Arial"/>
          <w:b w:val="0"/>
          <w:szCs w:val="24"/>
        </w:rPr>
        <w:t>.</w:t>
      </w:r>
    </w:p>
    <w:p w:rsidR="000A3105" w:rsidRDefault="000A3105" w:rsidP="00527872">
      <w:pPr>
        <w:pStyle w:val="EntRefer"/>
        <w:tabs>
          <w:tab w:val="left" w:pos="2127"/>
        </w:tabs>
        <w:spacing w:line="276" w:lineRule="auto"/>
        <w:jc w:val="both"/>
        <w:rPr>
          <w:rFonts w:ascii="Cambria" w:hAnsi="Cambria" w:cs="Arial"/>
          <w:b w:val="0"/>
          <w:szCs w:val="24"/>
        </w:rPr>
      </w:pPr>
    </w:p>
    <w:p w:rsidR="00F556C8" w:rsidRPr="00BA69A3" w:rsidRDefault="000A3105" w:rsidP="00527872">
      <w:pPr>
        <w:pStyle w:val="EntRefer"/>
        <w:tabs>
          <w:tab w:val="left" w:pos="2127"/>
        </w:tabs>
        <w:spacing w:line="276" w:lineRule="auto"/>
        <w:jc w:val="both"/>
        <w:rPr>
          <w:rFonts w:ascii="Cambria" w:hAnsi="Cambria" w:cs="Arial"/>
          <w:b w:val="0"/>
          <w:szCs w:val="24"/>
        </w:rPr>
      </w:pPr>
      <w:r>
        <w:rPr>
          <w:rFonts w:ascii="Cambria" w:hAnsi="Cambria" w:cs="Arial"/>
          <w:b w:val="0"/>
          <w:szCs w:val="24"/>
        </w:rPr>
        <w:t>I</w:t>
      </w:r>
      <w:r w:rsidRPr="000A3105">
        <w:rPr>
          <w:rFonts w:ascii="Cambria" w:hAnsi="Cambria" w:cs="Arial"/>
          <w:b w:val="0"/>
          <w:szCs w:val="24"/>
        </w:rPr>
        <w:t xml:space="preserve">t should be noted </w:t>
      </w:r>
      <w:r w:rsidR="008D0C6C">
        <w:rPr>
          <w:rFonts w:ascii="Cambria" w:hAnsi="Cambria" w:cs="Arial"/>
          <w:b w:val="0"/>
          <w:szCs w:val="24"/>
        </w:rPr>
        <w:t>(</w:t>
      </w:r>
      <w:r w:rsidR="00493AD7">
        <w:rPr>
          <w:rFonts w:ascii="Cambria" w:hAnsi="Cambria" w:cs="Arial"/>
          <w:b w:val="0"/>
          <w:szCs w:val="24"/>
        </w:rPr>
        <w:t xml:space="preserve">as </w:t>
      </w:r>
      <w:r w:rsidR="008D0C6C">
        <w:rPr>
          <w:rFonts w:ascii="Cambria" w:hAnsi="Cambria" w:cs="Arial"/>
          <w:b w:val="0"/>
          <w:szCs w:val="24"/>
        </w:rPr>
        <w:t xml:space="preserve">already observed above) </w:t>
      </w:r>
      <w:r w:rsidRPr="000A3105">
        <w:rPr>
          <w:rFonts w:ascii="Cambria" w:hAnsi="Cambria" w:cs="Arial"/>
          <w:b w:val="0"/>
          <w:szCs w:val="24"/>
        </w:rPr>
        <w:t>that the XG GG is well aware of the fact that the international bodies that do award mega sport events, like IOC and FIFA, are privately organized, and operating on a worldwide scale.  This will evidently be reflected in the position that the EU and its functions can take in relation to this subject.</w:t>
      </w:r>
    </w:p>
    <w:p w:rsidR="00B07548" w:rsidRPr="00BA69A3" w:rsidRDefault="00B07548" w:rsidP="00814E5C">
      <w:pPr>
        <w:pStyle w:val="EntRefer"/>
        <w:tabs>
          <w:tab w:val="left" w:pos="2127"/>
        </w:tabs>
        <w:spacing w:line="276" w:lineRule="auto"/>
        <w:rPr>
          <w:rFonts w:ascii="Cambria" w:hAnsi="Cambria" w:cs="Arial"/>
          <w:b w:val="0"/>
          <w:szCs w:val="24"/>
        </w:rPr>
      </w:pPr>
    </w:p>
    <w:p w:rsidR="00B07548" w:rsidRPr="00BA69A3" w:rsidRDefault="00715C76" w:rsidP="00B07548">
      <w:pPr>
        <w:pStyle w:val="Kop1"/>
        <w:numPr>
          <w:ilvl w:val="0"/>
          <w:numId w:val="27"/>
        </w:numPr>
      </w:pPr>
      <w:bookmarkStart w:id="100" w:name="_Toc438712915"/>
      <w:r w:rsidRPr="00BA69A3">
        <w:t>M</w:t>
      </w:r>
      <w:r w:rsidR="00B73BA8">
        <w:t>ajor</w:t>
      </w:r>
      <w:r w:rsidRPr="00BA69A3">
        <w:t xml:space="preserve"> Sport Events (MSEs), a d</w:t>
      </w:r>
      <w:r w:rsidR="00B07548" w:rsidRPr="00BA69A3">
        <w:t>efinition</w:t>
      </w:r>
      <w:bookmarkEnd w:id="100"/>
    </w:p>
    <w:p w:rsidR="00B07548" w:rsidRPr="00BA69A3" w:rsidRDefault="00B07548" w:rsidP="00B07548">
      <w:pPr>
        <w:pStyle w:val="EntRefer"/>
        <w:tabs>
          <w:tab w:val="left" w:pos="2127"/>
        </w:tabs>
        <w:spacing w:line="276" w:lineRule="auto"/>
        <w:jc w:val="both"/>
        <w:rPr>
          <w:rFonts w:ascii="Cambria" w:hAnsi="Cambria" w:cs="Arial"/>
          <w:szCs w:val="24"/>
        </w:rPr>
      </w:pPr>
    </w:p>
    <w:p w:rsidR="00D246DD" w:rsidRDefault="00715C76" w:rsidP="00715C76">
      <w:pPr>
        <w:pStyle w:val="EntRefer"/>
        <w:tabs>
          <w:tab w:val="left" w:pos="2127"/>
        </w:tabs>
        <w:spacing w:line="276" w:lineRule="auto"/>
        <w:jc w:val="both"/>
        <w:rPr>
          <w:rFonts w:ascii="Cambria" w:hAnsi="Cambria" w:cs="Arial"/>
          <w:b w:val="0"/>
          <w:szCs w:val="24"/>
        </w:rPr>
      </w:pPr>
      <w:r w:rsidRPr="00BA69A3">
        <w:rPr>
          <w:rFonts w:ascii="Cambria" w:hAnsi="Cambria" w:cs="Arial"/>
          <w:b w:val="0"/>
          <w:szCs w:val="24"/>
        </w:rPr>
        <w:t>What, more precisely, constitutes a major sporting event?  It does not seem possible to draw a clear and undisputable line</w:t>
      </w:r>
      <w:r w:rsidR="001443A0">
        <w:rPr>
          <w:rFonts w:ascii="Cambria" w:hAnsi="Cambria" w:cs="Arial"/>
          <w:b w:val="0"/>
          <w:szCs w:val="24"/>
        </w:rPr>
        <w:t xml:space="preserve">.  </w:t>
      </w:r>
      <w:r w:rsidR="003310BE" w:rsidRPr="003310BE">
        <w:rPr>
          <w:rFonts w:ascii="Cambria" w:hAnsi="Cambria" w:cs="Arial"/>
          <w:b w:val="0"/>
          <w:szCs w:val="24"/>
        </w:rPr>
        <w:t xml:space="preserve">Mega-events </w:t>
      </w:r>
      <w:r w:rsidR="009F6AEB">
        <w:rPr>
          <w:rFonts w:ascii="Cambria" w:hAnsi="Cambria" w:cs="Arial"/>
          <w:b w:val="0"/>
          <w:szCs w:val="24"/>
        </w:rPr>
        <w:t>have been described as "</w:t>
      </w:r>
      <w:r w:rsidR="003310BE" w:rsidRPr="003310BE">
        <w:rPr>
          <w:rFonts w:ascii="Cambria" w:hAnsi="Cambria" w:cs="Arial"/>
          <w:b w:val="0"/>
          <w:szCs w:val="24"/>
        </w:rPr>
        <w:t>ambulatory occasions of a fixed duration that attract a large number of visitors, have a large mediated reach, come with large costs and have large impacts on the built environment and the population</w:t>
      </w:r>
      <w:r w:rsidR="009F6AEB">
        <w:rPr>
          <w:rFonts w:ascii="Cambria" w:hAnsi="Cambria" w:cs="Arial"/>
          <w:b w:val="0"/>
          <w:szCs w:val="24"/>
        </w:rPr>
        <w:t>"</w:t>
      </w:r>
      <w:r w:rsidRPr="00BA69A3">
        <w:rPr>
          <w:rFonts w:ascii="Cambria" w:hAnsi="Cambria" w:cs="Arial"/>
          <w:b w:val="0"/>
          <w:szCs w:val="24"/>
        </w:rPr>
        <w:t>.</w:t>
      </w:r>
      <w:sdt>
        <w:sdtPr>
          <w:rPr>
            <w:rFonts w:ascii="Cambria" w:hAnsi="Cambria" w:cs="Arial"/>
            <w:b w:val="0"/>
            <w:szCs w:val="24"/>
          </w:rPr>
          <w:id w:val="812216681"/>
          <w:citation/>
        </w:sdtPr>
        <w:sdtEndPr/>
        <w:sdtContent>
          <w:r w:rsidR="008A56C1">
            <w:rPr>
              <w:rFonts w:ascii="Cambria" w:hAnsi="Cambria" w:cs="Arial"/>
              <w:b w:val="0"/>
              <w:szCs w:val="24"/>
            </w:rPr>
            <w:fldChar w:fldCharType="begin"/>
          </w:r>
          <w:r w:rsidR="008A56C1">
            <w:rPr>
              <w:rFonts w:ascii="Cambria" w:hAnsi="Cambria" w:cs="Arial"/>
              <w:b w:val="0"/>
              <w:szCs w:val="24"/>
            </w:rPr>
            <w:instrText xml:space="preserve"> CITATION Mül15 \l 2057 </w:instrText>
          </w:r>
          <w:r w:rsidR="008A56C1">
            <w:rPr>
              <w:rFonts w:ascii="Cambria" w:hAnsi="Cambria" w:cs="Arial"/>
              <w:b w:val="0"/>
              <w:szCs w:val="24"/>
            </w:rPr>
            <w:fldChar w:fldCharType="separate"/>
          </w:r>
          <w:r w:rsidR="00665C1E">
            <w:rPr>
              <w:rFonts w:ascii="Cambria" w:hAnsi="Cambria" w:cs="Arial"/>
              <w:b w:val="0"/>
              <w:noProof/>
              <w:szCs w:val="24"/>
            </w:rPr>
            <w:t xml:space="preserve"> </w:t>
          </w:r>
          <w:r w:rsidR="00665C1E" w:rsidRPr="008A7A07">
            <w:rPr>
              <w:rFonts w:ascii="Cambria" w:hAnsi="Cambria" w:cs="Arial"/>
              <w:noProof/>
              <w:szCs w:val="24"/>
            </w:rPr>
            <w:t>(Müller, 2015)</w:t>
          </w:r>
          <w:r w:rsidR="008A56C1">
            <w:rPr>
              <w:rFonts w:ascii="Cambria" w:hAnsi="Cambria" w:cs="Arial"/>
              <w:b w:val="0"/>
              <w:szCs w:val="24"/>
            </w:rPr>
            <w:fldChar w:fldCharType="end"/>
          </w:r>
        </w:sdtContent>
      </w:sdt>
      <w:r w:rsidRPr="00BA69A3">
        <w:rPr>
          <w:rFonts w:ascii="Cambria" w:hAnsi="Cambria" w:cs="Arial"/>
          <w:b w:val="0"/>
          <w:szCs w:val="24"/>
        </w:rPr>
        <w:t xml:space="preserve"> </w:t>
      </w:r>
      <w:r w:rsidR="00D246DD">
        <w:rPr>
          <w:rFonts w:ascii="Cambria" w:hAnsi="Cambria" w:cs="Arial"/>
          <w:b w:val="0"/>
          <w:szCs w:val="24"/>
        </w:rPr>
        <w:t xml:space="preserve"> </w:t>
      </w:r>
      <w:r w:rsidRPr="00BA69A3">
        <w:rPr>
          <w:rFonts w:ascii="Cambria" w:hAnsi="Cambria" w:cs="Arial"/>
          <w:b w:val="0"/>
          <w:szCs w:val="24"/>
        </w:rPr>
        <w:t xml:space="preserve">In any case, there is </w:t>
      </w:r>
      <w:r w:rsidR="003310BE">
        <w:rPr>
          <w:rFonts w:ascii="Cambria" w:hAnsi="Cambria" w:cs="Arial"/>
          <w:b w:val="0"/>
          <w:szCs w:val="24"/>
        </w:rPr>
        <w:t xml:space="preserve">broad consensus </w:t>
      </w:r>
      <w:r w:rsidRPr="00BA69A3">
        <w:rPr>
          <w:rFonts w:ascii="Cambria" w:hAnsi="Cambria" w:cs="Arial"/>
          <w:b w:val="0"/>
          <w:szCs w:val="24"/>
        </w:rPr>
        <w:t xml:space="preserve">that </w:t>
      </w:r>
      <w:r w:rsidR="009F6AEB">
        <w:rPr>
          <w:rFonts w:ascii="Cambria" w:hAnsi="Cambria" w:cs="Arial"/>
          <w:b w:val="0"/>
          <w:szCs w:val="24"/>
        </w:rPr>
        <w:t xml:space="preserve">inter-continental </w:t>
      </w:r>
      <w:r w:rsidRPr="00BA69A3">
        <w:rPr>
          <w:rFonts w:ascii="Cambria" w:hAnsi="Cambria" w:cs="Arial"/>
          <w:b w:val="0"/>
          <w:szCs w:val="24"/>
        </w:rPr>
        <w:t xml:space="preserve">events like the Olympic </w:t>
      </w:r>
      <w:r w:rsidR="007F0240">
        <w:rPr>
          <w:rFonts w:ascii="Cambria" w:hAnsi="Cambria" w:cs="Arial"/>
          <w:b w:val="0"/>
          <w:szCs w:val="24"/>
        </w:rPr>
        <w:t xml:space="preserve">and Paralympic </w:t>
      </w:r>
      <w:r w:rsidR="00661BE5">
        <w:rPr>
          <w:rFonts w:ascii="Cambria" w:hAnsi="Cambria" w:cs="Arial"/>
          <w:b w:val="0"/>
          <w:szCs w:val="24"/>
        </w:rPr>
        <w:t>G</w:t>
      </w:r>
      <w:r w:rsidRPr="00BA69A3">
        <w:rPr>
          <w:rFonts w:ascii="Cambria" w:hAnsi="Cambria" w:cs="Arial"/>
          <w:b w:val="0"/>
          <w:szCs w:val="24"/>
        </w:rPr>
        <w:t>ames</w:t>
      </w:r>
      <w:r w:rsidR="00661BE5">
        <w:rPr>
          <w:rFonts w:ascii="Cambria" w:hAnsi="Cambria" w:cs="Arial"/>
          <w:b w:val="0"/>
          <w:szCs w:val="24"/>
        </w:rPr>
        <w:t xml:space="preserve"> (summer and w</w:t>
      </w:r>
      <w:r w:rsidR="008D0C6C">
        <w:rPr>
          <w:rFonts w:ascii="Cambria" w:hAnsi="Cambria" w:cs="Arial"/>
          <w:b w:val="0"/>
          <w:szCs w:val="24"/>
        </w:rPr>
        <w:t>inter)</w:t>
      </w:r>
      <w:r w:rsidRPr="00BA69A3">
        <w:rPr>
          <w:rFonts w:ascii="Cambria" w:hAnsi="Cambria" w:cs="Arial"/>
          <w:b w:val="0"/>
          <w:szCs w:val="24"/>
        </w:rPr>
        <w:t xml:space="preserve">, </w:t>
      </w:r>
      <w:r w:rsidR="009F6AEB">
        <w:rPr>
          <w:rFonts w:ascii="Cambria" w:hAnsi="Cambria" w:cs="Arial"/>
          <w:b w:val="0"/>
          <w:szCs w:val="24"/>
        </w:rPr>
        <w:t>and football's World Cup</w:t>
      </w:r>
      <w:r w:rsidR="000A3105">
        <w:rPr>
          <w:rFonts w:ascii="Cambria" w:hAnsi="Cambria" w:cs="Arial"/>
          <w:b w:val="0"/>
          <w:szCs w:val="24"/>
        </w:rPr>
        <w:t>,</w:t>
      </w:r>
      <w:r w:rsidR="00E06A9C">
        <w:rPr>
          <w:rFonts w:ascii="Cambria" w:hAnsi="Cambria" w:cs="Arial"/>
          <w:b w:val="0"/>
          <w:szCs w:val="24"/>
        </w:rPr>
        <w:t xml:space="preserve"> a</w:t>
      </w:r>
      <w:r w:rsidR="000A3105">
        <w:rPr>
          <w:rFonts w:ascii="Cambria" w:hAnsi="Cambria" w:cs="Arial"/>
          <w:b w:val="0"/>
          <w:szCs w:val="24"/>
        </w:rPr>
        <w:t xml:space="preserve">long with the </w:t>
      </w:r>
      <w:r w:rsidR="00E06A9C">
        <w:rPr>
          <w:rFonts w:ascii="Cambria" w:hAnsi="Cambria" w:cs="Arial"/>
          <w:b w:val="0"/>
          <w:szCs w:val="24"/>
        </w:rPr>
        <w:t xml:space="preserve">European </w:t>
      </w:r>
      <w:r w:rsidR="000A3105">
        <w:rPr>
          <w:rFonts w:ascii="Cambria" w:hAnsi="Cambria" w:cs="Arial"/>
          <w:b w:val="0"/>
          <w:szCs w:val="24"/>
        </w:rPr>
        <w:t xml:space="preserve">football </w:t>
      </w:r>
      <w:r w:rsidR="00E06A9C">
        <w:rPr>
          <w:rFonts w:ascii="Cambria" w:hAnsi="Cambria" w:cs="Arial"/>
          <w:b w:val="0"/>
          <w:szCs w:val="24"/>
        </w:rPr>
        <w:t>Championships</w:t>
      </w:r>
      <w:r w:rsidR="000A3105">
        <w:rPr>
          <w:rFonts w:ascii="Cambria" w:hAnsi="Cambria" w:cs="Arial"/>
          <w:b w:val="0"/>
          <w:szCs w:val="24"/>
        </w:rPr>
        <w:t>,</w:t>
      </w:r>
      <w:r w:rsidR="00E06A9C">
        <w:rPr>
          <w:rFonts w:ascii="Cambria" w:hAnsi="Cambria" w:cs="Arial"/>
          <w:b w:val="0"/>
          <w:szCs w:val="24"/>
        </w:rPr>
        <w:t xml:space="preserve"> </w:t>
      </w:r>
      <w:r w:rsidR="009F6AEB">
        <w:rPr>
          <w:rFonts w:ascii="Cambria" w:hAnsi="Cambria" w:cs="Arial"/>
          <w:b w:val="0"/>
          <w:szCs w:val="24"/>
        </w:rPr>
        <w:t xml:space="preserve">can be considered </w:t>
      </w:r>
      <w:r w:rsidR="00DA0F83">
        <w:rPr>
          <w:rFonts w:ascii="Cambria" w:hAnsi="Cambria" w:cs="Arial"/>
          <w:b w:val="0"/>
          <w:szCs w:val="24"/>
        </w:rPr>
        <w:t xml:space="preserve">truly </w:t>
      </w:r>
      <w:r w:rsidR="009F6AEB">
        <w:rPr>
          <w:rFonts w:ascii="Cambria" w:hAnsi="Cambria" w:cs="Arial"/>
          <w:b w:val="0"/>
          <w:szCs w:val="24"/>
        </w:rPr>
        <w:t xml:space="preserve">mega events.  </w:t>
      </w:r>
    </w:p>
    <w:p w:rsidR="00D246DD" w:rsidRDefault="00D246DD" w:rsidP="00715C76">
      <w:pPr>
        <w:pStyle w:val="EntRefer"/>
        <w:tabs>
          <w:tab w:val="left" w:pos="2127"/>
        </w:tabs>
        <w:spacing w:line="276" w:lineRule="auto"/>
        <w:jc w:val="both"/>
        <w:rPr>
          <w:rFonts w:ascii="Cambria" w:hAnsi="Cambria" w:cs="Arial"/>
          <w:b w:val="0"/>
          <w:szCs w:val="24"/>
        </w:rPr>
      </w:pPr>
    </w:p>
    <w:p w:rsidR="00E71BC6" w:rsidRDefault="00D246DD" w:rsidP="00715C76">
      <w:pPr>
        <w:pStyle w:val="EntRefer"/>
        <w:tabs>
          <w:tab w:val="left" w:pos="2127"/>
        </w:tabs>
        <w:spacing w:line="276" w:lineRule="auto"/>
        <w:jc w:val="both"/>
        <w:rPr>
          <w:rFonts w:ascii="Cambria" w:hAnsi="Cambria" w:cs="Arial"/>
          <w:b w:val="0"/>
          <w:szCs w:val="24"/>
        </w:rPr>
      </w:pPr>
      <w:r>
        <w:rPr>
          <w:rFonts w:ascii="Cambria" w:hAnsi="Cambria" w:cs="Arial"/>
          <w:b w:val="0"/>
          <w:szCs w:val="24"/>
        </w:rPr>
        <w:t xml:space="preserve">Major </w:t>
      </w:r>
      <w:r w:rsidR="00DA0F83">
        <w:rPr>
          <w:rFonts w:ascii="Cambria" w:hAnsi="Cambria" w:cs="Arial"/>
          <w:b w:val="0"/>
          <w:szCs w:val="24"/>
        </w:rPr>
        <w:t xml:space="preserve">sport </w:t>
      </w:r>
      <w:r>
        <w:rPr>
          <w:rFonts w:ascii="Cambria" w:hAnsi="Cambria" w:cs="Arial"/>
          <w:b w:val="0"/>
          <w:szCs w:val="24"/>
        </w:rPr>
        <w:t xml:space="preserve">events </w:t>
      </w:r>
      <w:r w:rsidR="00A7648C">
        <w:rPr>
          <w:rFonts w:ascii="Cambria" w:hAnsi="Cambria" w:cs="Arial"/>
          <w:b w:val="0"/>
          <w:szCs w:val="24"/>
        </w:rPr>
        <w:t>are</w:t>
      </w:r>
      <w:r w:rsidR="00DA0F83">
        <w:rPr>
          <w:rFonts w:ascii="Cambria" w:hAnsi="Cambria" w:cs="Arial"/>
          <w:b w:val="0"/>
          <w:szCs w:val="24"/>
        </w:rPr>
        <w:t>, however,</w:t>
      </w:r>
      <w:r>
        <w:rPr>
          <w:rFonts w:ascii="Cambria" w:hAnsi="Cambria" w:cs="Arial"/>
          <w:b w:val="0"/>
          <w:szCs w:val="24"/>
        </w:rPr>
        <w:t xml:space="preserve"> more </w:t>
      </w:r>
      <w:r w:rsidR="00493AD7">
        <w:rPr>
          <w:rFonts w:ascii="Cambria" w:hAnsi="Cambria" w:cs="Arial"/>
          <w:b w:val="0"/>
          <w:szCs w:val="24"/>
        </w:rPr>
        <w:t>subjective</w:t>
      </w:r>
      <w:r w:rsidR="00E71BC6">
        <w:rPr>
          <w:rFonts w:ascii="Cambria" w:hAnsi="Cambria" w:cs="Arial"/>
          <w:b w:val="0"/>
          <w:szCs w:val="24"/>
        </w:rPr>
        <w:t>, although a number of criteria can be established to help identify a major sport event</w:t>
      </w:r>
      <w:r w:rsidR="00A060F8">
        <w:rPr>
          <w:rFonts w:ascii="Cambria" w:hAnsi="Cambria" w:cs="Arial"/>
          <w:b w:val="0"/>
          <w:szCs w:val="24"/>
        </w:rPr>
        <w:t xml:space="preserve">.  Such events can be said to be </w:t>
      </w:r>
      <w:r w:rsidR="00A060F8" w:rsidRPr="00A060F8">
        <w:rPr>
          <w:rFonts w:ascii="Cambria" w:hAnsi="Cambria" w:cs="Arial"/>
          <w:b w:val="0"/>
          <w:szCs w:val="24"/>
        </w:rPr>
        <w:t>characterized by major technical and logistic challenges (the construction and development of venues, public transport</w:t>
      </w:r>
      <w:r w:rsidR="00651DC6">
        <w:rPr>
          <w:rFonts w:ascii="Cambria" w:hAnsi="Cambria" w:cs="Arial"/>
          <w:b w:val="0"/>
          <w:szCs w:val="24"/>
        </w:rPr>
        <w:t xml:space="preserve"> infrastructure</w:t>
      </w:r>
      <w:r w:rsidR="00A060F8" w:rsidRPr="00A060F8">
        <w:rPr>
          <w:rFonts w:ascii="Cambria" w:hAnsi="Cambria" w:cs="Arial"/>
          <w:b w:val="0"/>
          <w:szCs w:val="24"/>
        </w:rPr>
        <w:t>, safety and security, etc.), have a high media profile, welcome thousands of people including supporters, journalists, technical teams and officials, and are often organized over several consecutive days.</w:t>
      </w:r>
      <w:r w:rsidR="00A060F8">
        <w:rPr>
          <w:rStyle w:val="Voetnootmarkering"/>
          <w:rFonts w:ascii="Cambria" w:hAnsi="Cambria"/>
          <w:b w:val="0"/>
          <w:szCs w:val="24"/>
        </w:rPr>
        <w:footnoteReference w:id="2"/>
      </w:r>
      <w:r w:rsidR="00A060F8">
        <w:rPr>
          <w:rFonts w:ascii="Cambria" w:hAnsi="Cambria" w:cs="Arial"/>
          <w:b w:val="0"/>
          <w:szCs w:val="24"/>
        </w:rPr>
        <w:t xml:space="preserve"> </w:t>
      </w:r>
    </w:p>
    <w:p w:rsidR="00E71BC6" w:rsidRDefault="00E71BC6" w:rsidP="00715C76">
      <w:pPr>
        <w:pStyle w:val="EntRefer"/>
        <w:tabs>
          <w:tab w:val="left" w:pos="2127"/>
        </w:tabs>
        <w:spacing w:line="276" w:lineRule="auto"/>
        <w:jc w:val="both"/>
        <w:rPr>
          <w:rFonts w:ascii="Cambria" w:hAnsi="Cambria" w:cs="Arial"/>
          <w:b w:val="0"/>
          <w:szCs w:val="24"/>
        </w:rPr>
      </w:pPr>
    </w:p>
    <w:p w:rsidR="00E71BC6" w:rsidRPr="00BA09E7" w:rsidRDefault="00E71BC6" w:rsidP="00E56E6C">
      <w:pPr>
        <w:pStyle w:val="EntRefer"/>
        <w:tabs>
          <w:tab w:val="left" w:pos="2127"/>
        </w:tabs>
        <w:spacing w:line="276" w:lineRule="auto"/>
        <w:jc w:val="both"/>
        <w:rPr>
          <w:rFonts w:ascii="Cambria" w:hAnsi="Cambria" w:cs="Arial"/>
        </w:rPr>
      </w:pPr>
      <w:r>
        <w:rPr>
          <w:rFonts w:ascii="Cambria" w:hAnsi="Cambria" w:cs="Arial"/>
          <w:b w:val="0"/>
          <w:szCs w:val="24"/>
        </w:rPr>
        <w:t xml:space="preserve">Of course, </w:t>
      </w:r>
      <w:r w:rsidR="004725BA">
        <w:rPr>
          <w:rFonts w:ascii="Cambria" w:hAnsi="Cambria" w:cs="Arial"/>
          <w:b w:val="0"/>
          <w:szCs w:val="24"/>
        </w:rPr>
        <w:t xml:space="preserve">relevant </w:t>
      </w:r>
      <w:r w:rsidRPr="0044651D">
        <w:rPr>
          <w:rFonts w:ascii="Cambria" w:hAnsi="Cambria" w:cs="Arial"/>
          <w:b w:val="0"/>
          <w:szCs w:val="24"/>
        </w:rPr>
        <w:t xml:space="preserve">criteria could </w:t>
      </w:r>
      <w:r>
        <w:rPr>
          <w:rFonts w:ascii="Cambria" w:hAnsi="Cambria" w:cs="Arial"/>
          <w:b w:val="0"/>
          <w:szCs w:val="24"/>
        </w:rPr>
        <w:t xml:space="preserve">always </w:t>
      </w:r>
      <w:r w:rsidRPr="0044651D">
        <w:rPr>
          <w:rFonts w:ascii="Cambria" w:hAnsi="Cambria" w:cs="Arial"/>
          <w:b w:val="0"/>
          <w:szCs w:val="24"/>
        </w:rPr>
        <w:t>be open to debate</w:t>
      </w:r>
      <w:r>
        <w:rPr>
          <w:rFonts w:ascii="Cambria" w:hAnsi="Cambria" w:cs="Arial"/>
          <w:b w:val="0"/>
          <w:szCs w:val="24"/>
        </w:rPr>
        <w:t xml:space="preserve">.  It is not the </w:t>
      </w:r>
      <w:r w:rsidR="004725BA">
        <w:rPr>
          <w:rFonts w:ascii="Cambria" w:hAnsi="Cambria" w:cs="Arial"/>
          <w:b w:val="0"/>
          <w:szCs w:val="24"/>
        </w:rPr>
        <w:t xml:space="preserve">task </w:t>
      </w:r>
      <w:r>
        <w:rPr>
          <w:rFonts w:ascii="Cambria" w:hAnsi="Cambria" w:cs="Arial"/>
          <w:b w:val="0"/>
          <w:szCs w:val="24"/>
        </w:rPr>
        <w:t xml:space="preserve">of the Expert Group to draw up a list of major sport events.  However, the Expert Group </w:t>
      </w:r>
      <w:r w:rsidR="004725BA">
        <w:rPr>
          <w:rFonts w:ascii="Cambria" w:hAnsi="Cambria" w:cs="Arial"/>
          <w:b w:val="0"/>
          <w:szCs w:val="24"/>
        </w:rPr>
        <w:t xml:space="preserve">does </w:t>
      </w:r>
      <w:r>
        <w:rPr>
          <w:rFonts w:ascii="Cambria" w:hAnsi="Cambria" w:cs="Arial"/>
          <w:b w:val="0"/>
          <w:szCs w:val="24"/>
        </w:rPr>
        <w:t xml:space="preserve">believe that </w:t>
      </w:r>
      <w:r w:rsidRPr="00E56E6C">
        <w:rPr>
          <w:rFonts w:ascii="Cambria" w:hAnsi="Cambria" w:cs="Arial"/>
          <w:b w:val="0"/>
        </w:rPr>
        <w:t xml:space="preserve">irrespective of any </w:t>
      </w:r>
      <w:r w:rsidRPr="00E56E6C">
        <w:rPr>
          <w:rFonts w:ascii="Cambria" w:hAnsi="Cambria" w:cs="Arial"/>
          <w:b w:val="0"/>
          <w:szCs w:val="24"/>
        </w:rPr>
        <w:t>definition</w:t>
      </w:r>
      <w:r w:rsidR="004725BA">
        <w:rPr>
          <w:rFonts w:ascii="Cambria" w:hAnsi="Cambria" w:cs="Arial"/>
          <w:b w:val="0"/>
          <w:szCs w:val="24"/>
        </w:rPr>
        <w:t>al discussions</w:t>
      </w:r>
      <w:r w:rsidRPr="00E56E6C">
        <w:rPr>
          <w:rFonts w:ascii="Cambria" w:hAnsi="Cambria" w:cs="Arial"/>
          <w:b w:val="0"/>
          <w:szCs w:val="24"/>
        </w:rPr>
        <w:t xml:space="preserve">, all significant sporting events which can relate to one or more of the above criteria (and especially where </w:t>
      </w:r>
      <w:r w:rsidRPr="00E56E6C">
        <w:rPr>
          <w:rFonts w:ascii="Cambria" w:hAnsi="Cambria" w:cs="Arial"/>
          <w:b w:val="0"/>
          <w:szCs w:val="24"/>
        </w:rPr>
        <w:lastRenderedPageBreak/>
        <w:t xml:space="preserve">public interest is high) should at </w:t>
      </w:r>
      <w:r w:rsidRPr="00E56E6C">
        <w:rPr>
          <w:rFonts w:ascii="Cambria" w:hAnsi="Cambria" w:cs="Arial"/>
          <w:b w:val="0"/>
        </w:rPr>
        <w:t xml:space="preserve">the very </w:t>
      </w:r>
      <w:r w:rsidRPr="00E56E6C">
        <w:rPr>
          <w:rFonts w:ascii="Cambria" w:hAnsi="Cambria" w:cs="Arial"/>
          <w:b w:val="0"/>
          <w:szCs w:val="24"/>
        </w:rPr>
        <w:t>least aspire to comply with the guideline</w:t>
      </w:r>
      <w:r w:rsidRPr="00E56E6C">
        <w:rPr>
          <w:rFonts w:ascii="Cambria" w:hAnsi="Cambria" w:cs="Arial"/>
          <w:b w:val="0"/>
        </w:rPr>
        <w:t>s outlined in this document.</w:t>
      </w:r>
    </w:p>
    <w:p w:rsidR="00E71BC6" w:rsidRPr="00E71BC6" w:rsidRDefault="00E71BC6" w:rsidP="00E71BC6">
      <w:pPr>
        <w:spacing w:line="276" w:lineRule="auto"/>
        <w:rPr>
          <w:rFonts w:ascii="Cambria" w:hAnsi="Cambria" w:cs="Arial"/>
          <w:sz w:val="24"/>
        </w:rPr>
      </w:pPr>
    </w:p>
    <w:p w:rsidR="004725BA" w:rsidRDefault="004725BA" w:rsidP="004725BA">
      <w:pPr>
        <w:spacing w:line="276" w:lineRule="auto"/>
        <w:rPr>
          <w:rFonts w:ascii="Cambria" w:hAnsi="Cambria" w:cs="Arial"/>
          <w:sz w:val="24"/>
        </w:rPr>
      </w:pPr>
      <w:r>
        <w:rPr>
          <w:rFonts w:ascii="Cambria" w:hAnsi="Cambria" w:cs="Arial"/>
          <w:sz w:val="24"/>
        </w:rPr>
        <w:t>This also relates to the original EU principles of good governance in sport i</w:t>
      </w:r>
      <w:r w:rsidRPr="00236303">
        <w:rPr>
          <w:rFonts w:ascii="Cambria" w:hAnsi="Cambria" w:cs="Arial"/>
          <w:color w:val="auto"/>
          <w:sz w:val="24"/>
          <w:lang w:eastAsia="fr-BE"/>
        </w:rPr>
        <w:t>n relation to democracy and minimum standards</w:t>
      </w:r>
      <w:r>
        <w:rPr>
          <w:rFonts w:ascii="Cambria" w:hAnsi="Cambria" w:cs="Arial"/>
          <w:color w:val="auto"/>
          <w:sz w:val="24"/>
          <w:lang w:eastAsia="fr-BE"/>
        </w:rPr>
        <w:t xml:space="preserve">, where </w:t>
      </w:r>
      <w:r w:rsidRPr="00236303">
        <w:rPr>
          <w:rFonts w:ascii="Cambria" w:hAnsi="Cambria" w:cs="Arial"/>
          <w:color w:val="auto"/>
          <w:sz w:val="24"/>
          <w:lang w:eastAsia="fr-BE"/>
        </w:rPr>
        <w:t>the concluding paragraph provided as follows: “The above checks and balances and procedural safeguards may need to be reinforced and/or supplemented for major decisions of a sporting, financial or commercial nature. For instance the awarding of major events hosting rights and changes to fundamental governance structures may be regarded as so significant in terms of the wider consequences and direction of a sport that a higher level of accountability and transparency is justified.”</w:t>
      </w:r>
      <w:r>
        <w:rPr>
          <w:rStyle w:val="Voetnootmarkering"/>
          <w:rFonts w:ascii="Cambria" w:hAnsi="Cambria"/>
          <w:color w:val="auto"/>
          <w:sz w:val="24"/>
          <w:lang w:eastAsia="fr-BE"/>
        </w:rPr>
        <w:footnoteReference w:id="3"/>
      </w:r>
    </w:p>
    <w:p w:rsidR="007A30DD" w:rsidRDefault="007A30DD" w:rsidP="007A30DD">
      <w:pPr>
        <w:pStyle w:val="EntRefer"/>
        <w:tabs>
          <w:tab w:val="left" w:pos="2127"/>
        </w:tabs>
        <w:spacing w:line="276" w:lineRule="auto"/>
        <w:jc w:val="both"/>
        <w:rPr>
          <w:rFonts w:ascii="Cambria" w:hAnsi="Cambria" w:cs="Arial"/>
          <w:b w:val="0"/>
          <w:szCs w:val="24"/>
        </w:rPr>
      </w:pPr>
      <w:bookmarkStart w:id="101" w:name="_Toc421808976"/>
      <w:bookmarkStart w:id="102" w:name="_Toc421809135"/>
      <w:bookmarkStart w:id="103" w:name="_Toc421809296"/>
      <w:bookmarkStart w:id="104" w:name="_Toc421809450"/>
      <w:bookmarkStart w:id="105" w:name="_Toc421809605"/>
      <w:bookmarkStart w:id="106" w:name="_Toc421809746"/>
      <w:bookmarkStart w:id="107" w:name="_Toc421809887"/>
      <w:bookmarkStart w:id="108" w:name="_Toc421808978"/>
      <w:bookmarkStart w:id="109" w:name="_Toc421809137"/>
      <w:bookmarkStart w:id="110" w:name="_Toc421809298"/>
      <w:bookmarkStart w:id="111" w:name="_Toc421809452"/>
      <w:bookmarkStart w:id="112" w:name="_Toc421809607"/>
      <w:bookmarkStart w:id="113" w:name="_Toc421809748"/>
      <w:bookmarkStart w:id="114" w:name="_Toc421809889"/>
      <w:bookmarkStart w:id="115" w:name="_Toc421808980"/>
      <w:bookmarkStart w:id="116" w:name="_Toc421809139"/>
      <w:bookmarkStart w:id="117" w:name="_Toc421809300"/>
      <w:bookmarkStart w:id="118" w:name="_Toc421809454"/>
      <w:bookmarkStart w:id="119" w:name="_Toc421809609"/>
      <w:bookmarkStart w:id="120" w:name="_Toc421809750"/>
      <w:bookmarkStart w:id="121" w:name="_Toc421809891"/>
      <w:bookmarkStart w:id="122" w:name="_Toc421808981"/>
      <w:bookmarkStart w:id="123" w:name="_Toc421809140"/>
      <w:bookmarkStart w:id="124" w:name="_Toc421809301"/>
      <w:bookmarkStart w:id="125" w:name="_Toc421809455"/>
      <w:bookmarkStart w:id="126" w:name="_Toc421809610"/>
      <w:bookmarkStart w:id="127" w:name="_Toc421809751"/>
      <w:bookmarkStart w:id="128" w:name="_Toc421809892"/>
      <w:bookmarkStart w:id="129" w:name="_Toc421808982"/>
      <w:bookmarkStart w:id="130" w:name="_Toc421809141"/>
      <w:bookmarkStart w:id="131" w:name="_Toc421809302"/>
      <w:bookmarkStart w:id="132" w:name="_Toc421809456"/>
      <w:bookmarkStart w:id="133" w:name="_Toc421809611"/>
      <w:bookmarkStart w:id="134" w:name="_Toc421809752"/>
      <w:bookmarkStart w:id="135" w:name="_Toc421809893"/>
      <w:bookmarkStart w:id="136" w:name="_Toc421808983"/>
      <w:bookmarkStart w:id="137" w:name="_Toc421809142"/>
      <w:bookmarkStart w:id="138" w:name="_Toc421809303"/>
      <w:bookmarkStart w:id="139" w:name="_Toc421809457"/>
      <w:bookmarkStart w:id="140" w:name="_Toc421809612"/>
      <w:bookmarkStart w:id="141" w:name="_Toc421809753"/>
      <w:bookmarkStart w:id="142" w:name="_Toc421809894"/>
      <w:bookmarkStart w:id="143" w:name="_Toc421808984"/>
      <w:bookmarkStart w:id="144" w:name="_Toc421809143"/>
      <w:bookmarkStart w:id="145" w:name="_Toc421809304"/>
      <w:bookmarkStart w:id="146" w:name="_Toc421809458"/>
      <w:bookmarkStart w:id="147" w:name="_Toc421809613"/>
      <w:bookmarkStart w:id="148" w:name="_Toc421809754"/>
      <w:bookmarkStart w:id="149" w:name="_Toc421809895"/>
      <w:bookmarkStart w:id="150" w:name="_Toc421808985"/>
      <w:bookmarkStart w:id="151" w:name="_Toc421809144"/>
      <w:bookmarkStart w:id="152" w:name="_Toc421809305"/>
      <w:bookmarkStart w:id="153" w:name="_Toc421809459"/>
      <w:bookmarkStart w:id="154" w:name="_Toc421809614"/>
      <w:bookmarkStart w:id="155" w:name="_Toc421809755"/>
      <w:bookmarkStart w:id="156" w:name="_Toc421809896"/>
      <w:bookmarkStart w:id="157" w:name="_Toc421808986"/>
      <w:bookmarkStart w:id="158" w:name="_Toc421809145"/>
      <w:bookmarkStart w:id="159" w:name="_Toc421809306"/>
      <w:bookmarkStart w:id="160" w:name="_Toc421809460"/>
      <w:bookmarkStart w:id="161" w:name="_Toc421809615"/>
      <w:bookmarkStart w:id="162" w:name="_Toc421809756"/>
      <w:bookmarkStart w:id="163" w:name="_Toc421809897"/>
      <w:bookmarkStart w:id="164" w:name="_Toc421808988"/>
      <w:bookmarkStart w:id="165" w:name="_Toc421809147"/>
      <w:bookmarkStart w:id="166" w:name="_Toc421809308"/>
      <w:bookmarkStart w:id="167" w:name="_Toc421809462"/>
      <w:bookmarkStart w:id="168" w:name="_Toc421809617"/>
      <w:bookmarkStart w:id="169" w:name="_Toc421809758"/>
      <w:bookmarkStart w:id="170" w:name="_Toc421809899"/>
      <w:bookmarkStart w:id="171" w:name="_Toc421808989"/>
      <w:bookmarkStart w:id="172" w:name="_Toc421809148"/>
      <w:bookmarkStart w:id="173" w:name="_Toc421809309"/>
      <w:bookmarkStart w:id="174" w:name="_Toc421809463"/>
      <w:bookmarkStart w:id="175" w:name="_Toc421809618"/>
      <w:bookmarkStart w:id="176" w:name="_Toc421809759"/>
      <w:bookmarkStart w:id="177" w:name="_Toc421809900"/>
      <w:bookmarkStart w:id="178" w:name="_Toc421808990"/>
      <w:bookmarkStart w:id="179" w:name="_Toc421809149"/>
      <w:bookmarkStart w:id="180" w:name="_Toc421809310"/>
      <w:bookmarkStart w:id="181" w:name="_Toc421809464"/>
      <w:bookmarkStart w:id="182" w:name="_Toc421809619"/>
      <w:bookmarkStart w:id="183" w:name="_Toc421809760"/>
      <w:bookmarkStart w:id="184" w:name="_Toc421809901"/>
      <w:bookmarkStart w:id="185" w:name="_Toc421808991"/>
      <w:bookmarkStart w:id="186" w:name="_Toc421809150"/>
      <w:bookmarkStart w:id="187" w:name="_Toc421809311"/>
      <w:bookmarkStart w:id="188" w:name="_Toc421809465"/>
      <w:bookmarkStart w:id="189" w:name="_Toc421809620"/>
      <w:bookmarkStart w:id="190" w:name="_Toc421809761"/>
      <w:bookmarkStart w:id="191" w:name="_Toc421809902"/>
      <w:bookmarkStart w:id="192" w:name="_Toc421808993"/>
      <w:bookmarkStart w:id="193" w:name="_Toc421809152"/>
      <w:bookmarkStart w:id="194" w:name="_Toc421809313"/>
      <w:bookmarkStart w:id="195" w:name="_Toc421809467"/>
      <w:bookmarkStart w:id="196" w:name="_Toc421809622"/>
      <w:bookmarkStart w:id="197" w:name="_Toc421809763"/>
      <w:bookmarkStart w:id="198" w:name="_Toc421809904"/>
      <w:bookmarkStart w:id="199" w:name="_Toc421808995"/>
      <w:bookmarkStart w:id="200" w:name="_Toc421809154"/>
      <w:bookmarkStart w:id="201" w:name="_Toc421809315"/>
      <w:bookmarkStart w:id="202" w:name="_Toc421809469"/>
      <w:bookmarkStart w:id="203" w:name="_Toc421809624"/>
      <w:bookmarkStart w:id="204" w:name="_Toc421809765"/>
      <w:bookmarkStart w:id="205" w:name="_Toc421809906"/>
      <w:bookmarkStart w:id="206" w:name="_Toc421808997"/>
      <w:bookmarkStart w:id="207" w:name="_Toc421809156"/>
      <w:bookmarkStart w:id="208" w:name="_Toc421809317"/>
      <w:bookmarkStart w:id="209" w:name="_Toc421809471"/>
      <w:bookmarkStart w:id="210" w:name="_Toc421809626"/>
      <w:bookmarkStart w:id="211" w:name="_Toc421809767"/>
      <w:bookmarkStart w:id="212" w:name="_Toc421809908"/>
      <w:bookmarkStart w:id="213" w:name="_Toc421808999"/>
      <w:bookmarkStart w:id="214" w:name="_Toc421809158"/>
      <w:bookmarkStart w:id="215" w:name="_Toc421809319"/>
      <w:bookmarkStart w:id="216" w:name="_Toc421809473"/>
      <w:bookmarkStart w:id="217" w:name="_Toc421809628"/>
      <w:bookmarkStart w:id="218" w:name="_Toc421809769"/>
      <w:bookmarkStart w:id="219" w:name="_Toc421809910"/>
      <w:bookmarkStart w:id="220" w:name="_Toc421809001"/>
      <w:bookmarkStart w:id="221" w:name="_Toc421809160"/>
      <w:bookmarkStart w:id="222" w:name="_Toc421809321"/>
      <w:bookmarkStart w:id="223" w:name="_Toc421809475"/>
      <w:bookmarkStart w:id="224" w:name="_Toc421809630"/>
      <w:bookmarkStart w:id="225" w:name="_Toc421809771"/>
      <w:bookmarkStart w:id="226" w:name="_Toc42180991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D24604" w:rsidRPr="00BA69A3" w:rsidRDefault="00D24604" w:rsidP="00D24604">
      <w:pPr>
        <w:pStyle w:val="Kop1"/>
        <w:numPr>
          <w:ilvl w:val="0"/>
          <w:numId w:val="27"/>
        </w:numPr>
        <w:spacing w:after="0"/>
      </w:pPr>
      <w:bookmarkStart w:id="227" w:name="_Toc438712916"/>
      <w:r w:rsidRPr="00BA69A3">
        <w:t>Sources to be used; existing best practises</w:t>
      </w:r>
      <w:bookmarkEnd w:id="227"/>
    </w:p>
    <w:p w:rsidR="00D24604" w:rsidRPr="00BA69A3" w:rsidRDefault="00D24604" w:rsidP="00D24604">
      <w:pPr>
        <w:pStyle w:val="EntRefer"/>
        <w:tabs>
          <w:tab w:val="left" w:pos="2127"/>
        </w:tabs>
        <w:spacing w:line="276" w:lineRule="auto"/>
        <w:jc w:val="both"/>
        <w:rPr>
          <w:rFonts w:ascii="Cambria" w:hAnsi="Cambria" w:cs="Arial"/>
          <w:b w:val="0"/>
          <w:szCs w:val="24"/>
        </w:rPr>
      </w:pPr>
    </w:p>
    <w:p w:rsidR="00D24604" w:rsidRPr="00BA69A3" w:rsidRDefault="00D24604" w:rsidP="00D24604">
      <w:pPr>
        <w:pStyle w:val="EntRefer"/>
        <w:tabs>
          <w:tab w:val="left" w:pos="2127"/>
        </w:tabs>
        <w:spacing w:line="276" w:lineRule="auto"/>
        <w:jc w:val="both"/>
        <w:rPr>
          <w:rFonts w:ascii="Cambria" w:hAnsi="Cambria" w:cs="Arial"/>
          <w:b w:val="0"/>
          <w:szCs w:val="24"/>
        </w:rPr>
      </w:pPr>
      <w:r w:rsidRPr="00BA69A3">
        <w:rPr>
          <w:rFonts w:ascii="Cambria" w:hAnsi="Cambria" w:cs="Arial"/>
          <w:b w:val="0"/>
          <w:szCs w:val="24"/>
        </w:rPr>
        <w:t xml:space="preserve">The members of XX GG, and the observers in the respective meetings, have presented a variety of documents, illustrating that the subject of this document is attracting attention from a broad range of interested parties, both from within the sports community and outside this community.  Reference is made to </w:t>
      </w:r>
      <w:r w:rsidR="000A0EBA">
        <w:rPr>
          <w:rFonts w:ascii="Cambria" w:hAnsi="Cambria" w:cs="Arial"/>
          <w:b w:val="0"/>
          <w:szCs w:val="24"/>
        </w:rPr>
        <w:t xml:space="preserve">Annex I of this document, and also to </w:t>
      </w:r>
      <w:r w:rsidRPr="00BA69A3">
        <w:rPr>
          <w:rFonts w:ascii="Cambria" w:hAnsi="Cambria" w:cs="Arial"/>
          <w:b w:val="0"/>
          <w:szCs w:val="24"/>
        </w:rPr>
        <w:t xml:space="preserve">the reports of the meetings, including the summing up of the observers who attended. </w:t>
      </w:r>
    </w:p>
    <w:p w:rsidR="00D24604" w:rsidRPr="00BA69A3" w:rsidRDefault="00D24604" w:rsidP="00D24604">
      <w:pPr>
        <w:pStyle w:val="EntRefer"/>
        <w:tabs>
          <w:tab w:val="left" w:pos="2127"/>
        </w:tabs>
        <w:spacing w:line="276" w:lineRule="auto"/>
        <w:jc w:val="both"/>
        <w:rPr>
          <w:rFonts w:ascii="Cambria" w:hAnsi="Cambria" w:cs="Arial"/>
          <w:b w:val="0"/>
          <w:szCs w:val="24"/>
        </w:rPr>
      </w:pPr>
    </w:p>
    <w:p w:rsidR="00D24604" w:rsidRPr="00BA69A3" w:rsidRDefault="00D24604" w:rsidP="00D24604">
      <w:pPr>
        <w:pStyle w:val="EntRefer"/>
        <w:tabs>
          <w:tab w:val="left" w:pos="2127"/>
        </w:tabs>
        <w:spacing w:line="276" w:lineRule="auto"/>
        <w:jc w:val="both"/>
        <w:rPr>
          <w:rFonts w:ascii="Cambria" w:hAnsi="Cambria" w:cs="Arial"/>
          <w:b w:val="0"/>
          <w:szCs w:val="24"/>
        </w:rPr>
      </w:pPr>
      <w:r w:rsidRPr="00BA69A3">
        <w:rPr>
          <w:rFonts w:ascii="Cambria" w:hAnsi="Cambria" w:cs="Arial"/>
          <w:b w:val="0"/>
          <w:szCs w:val="24"/>
        </w:rPr>
        <w:t xml:space="preserve">It is appropriate to underline that most prominent international sports bodies, like </w:t>
      </w:r>
      <w:r w:rsidR="00441069">
        <w:rPr>
          <w:rFonts w:ascii="Cambria" w:hAnsi="Cambria" w:cs="Arial"/>
          <w:b w:val="0"/>
          <w:szCs w:val="24"/>
        </w:rPr>
        <w:t xml:space="preserve">the </w:t>
      </w:r>
      <w:r w:rsidRPr="00BA69A3">
        <w:rPr>
          <w:rFonts w:ascii="Cambria" w:hAnsi="Cambria" w:cs="Arial"/>
          <w:b w:val="0"/>
          <w:szCs w:val="24"/>
        </w:rPr>
        <w:t>IOC and FIFA, have already put in place quite elaborate regulatory systems dealing with the principles addressed in this document.</w:t>
      </w:r>
      <w:r>
        <w:rPr>
          <w:rStyle w:val="Voetnootmarkering"/>
          <w:rFonts w:ascii="Cambria" w:hAnsi="Cambria"/>
          <w:b w:val="0"/>
          <w:szCs w:val="24"/>
        </w:rPr>
        <w:footnoteReference w:id="4"/>
      </w:r>
      <w:r w:rsidRPr="00BA69A3">
        <w:rPr>
          <w:rFonts w:ascii="Cambria" w:hAnsi="Cambria" w:cs="Arial"/>
          <w:b w:val="0"/>
          <w:szCs w:val="24"/>
        </w:rPr>
        <w:t xml:space="preserve">  In this context, it must be noted that evidently the recommendations in this document </w:t>
      </w:r>
      <w:r w:rsidR="008D0C6C">
        <w:rPr>
          <w:rFonts w:ascii="Cambria" w:hAnsi="Cambria" w:cs="Arial"/>
          <w:b w:val="0"/>
          <w:szCs w:val="24"/>
        </w:rPr>
        <w:t xml:space="preserve">also </w:t>
      </w:r>
      <w:r w:rsidRPr="00BA69A3">
        <w:rPr>
          <w:rFonts w:ascii="Cambria" w:hAnsi="Cambria" w:cs="Arial"/>
          <w:b w:val="0"/>
          <w:szCs w:val="24"/>
        </w:rPr>
        <w:t>serve to have the</w:t>
      </w:r>
      <w:r w:rsidR="008D0C6C">
        <w:rPr>
          <w:rFonts w:ascii="Cambria" w:hAnsi="Cambria" w:cs="Arial"/>
          <w:b w:val="0"/>
          <w:szCs w:val="24"/>
        </w:rPr>
        <w:t>se</w:t>
      </w:r>
      <w:r w:rsidRPr="00BA69A3">
        <w:rPr>
          <w:rFonts w:ascii="Cambria" w:hAnsi="Cambria" w:cs="Arial"/>
          <w:b w:val="0"/>
          <w:szCs w:val="24"/>
        </w:rPr>
        <w:t xml:space="preserve"> well identified, categorized and qualified as generally accepted, basic and unalienable principles, with all due respect for existing regulations and practices. </w:t>
      </w:r>
    </w:p>
    <w:p w:rsidR="00D24604" w:rsidRPr="00BA69A3" w:rsidRDefault="00D24604" w:rsidP="00D24604">
      <w:pPr>
        <w:pStyle w:val="EntRefer"/>
        <w:tabs>
          <w:tab w:val="left" w:pos="2127"/>
        </w:tabs>
        <w:spacing w:line="276" w:lineRule="auto"/>
        <w:jc w:val="both"/>
        <w:rPr>
          <w:rFonts w:ascii="Cambria" w:hAnsi="Cambria" w:cs="Arial"/>
          <w:b w:val="0"/>
          <w:szCs w:val="24"/>
        </w:rPr>
      </w:pPr>
    </w:p>
    <w:p w:rsidR="00D24604" w:rsidRPr="00BA69A3" w:rsidRDefault="00D24604" w:rsidP="00D24604">
      <w:pPr>
        <w:pStyle w:val="EntRefer"/>
        <w:tabs>
          <w:tab w:val="left" w:pos="2127"/>
        </w:tabs>
        <w:spacing w:line="276" w:lineRule="auto"/>
        <w:jc w:val="both"/>
        <w:rPr>
          <w:rFonts w:ascii="Cambria" w:hAnsi="Cambria" w:cs="Arial"/>
          <w:b w:val="0"/>
          <w:szCs w:val="24"/>
        </w:rPr>
      </w:pPr>
      <w:r w:rsidRPr="00BA69A3">
        <w:rPr>
          <w:rFonts w:ascii="Cambria" w:hAnsi="Cambria" w:cs="Arial"/>
          <w:b w:val="0"/>
          <w:szCs w:val="24"/>
        </w:rPr>
        <w:t>At the same time, practic</w:t>
      </w:r>
      <w:r w:rsidR="00441069">
        <w:rPr>
          <w:rFonts w:ascii="Cambria" w:hAnsi="Cambria" w:cs="Arial"/>
          <w:b w:val="0"/>
          <w:szCs w:val="24"/>
        </w:rPr>
        <w:t>al implementation</w:t>
      </w:r>
      <w:r w:rsidRPr="00BA69A3">
        <w:rPr>
          <w:rFonts w:ascii="Cambria" w:hAnsi="Cambria" w:cs="Arial"/>
          <w:b w:val="0"/>
          <w:szCs w:val="24"/>
        </w:rPr>
        <w:t xml:space="preserve"> shows that gaps </w:t>
      </w:r>
      <w:r w:rsidR="00441069">
        <w:rPr>
          <w:rFonts w:ascii="Cambria" w:hAnsi="Cambria" w:cs="Arial"/>
          <w:b w:val="0"/>
          <w:szCs w:val="24"/>
        </w:rPr>
        <w:t>often</w:t>
      </w:r>
      <w:r w:rsidR="00441069" w:rsidRPr="00BA69A3">
        <w:rPr>
          <w:rFonts w:ascii="Cambria" w:hAnsi="Cambria" w:cs="Arial"/>
          <w:b w:val="0"/>
          <w:szCs w:val="24"/>
        </w:rPr>
        <w:t xml:space="preserve"> </w:t>
      </w:r>
      <w:r w:rsidRPr="00BA69A3">
        <w:rPr>
          <w:rFonts w:ascii="Cambria" w:hAnsi="Cambria" w:cs="Arial"/>
          <w:b w:val="0"/>
          <w:szCs w:val="24"/>
        </w:rPr>
        <w:t xml:space="preserve">exist and that one can have doubts about the proper implementation of well-regulated principles; the issue of compliance is therefore a </w:t>
      </w:r>
      <w:r w:rsidR="00441069">
        <w:rPr>
          <w:rFonts w:ascii="Cambria" w:hAnsi="Cambria" w:cs="Arial"/>
          <w:b w:val="0"/>
          <w:szCs w:val="24"/>
        </w:rPr>
        <w:t>critical</w:t>
      </w:r>
      <w:r w:rsidR="00441069" w:rsidRPr="00BA69A3">
        <w:rPr>
          <w:rFonts w:ascii="Cambria" w:hAnsi="Cambria" w:cs="Arial"/>
          <w:b w:val="0"/>
          <w:szCs w:val="24"/>
        </w:rPr>
        <w:t xml:space="preserve"> </w:t>
      </w:r>
      <w:r w:rsidRPr="00BA69A3">
        <w:rPr>
          <w:rFonts w:ascii="Cambria" w:hAnsi="Cambria" w:cs="Arial"/>
          <w:b w:val="0"/>
          <w:szCs w:val="24"/>
        </w:rPr>
        <w:t>issue in itself.</w:t>
      </w:r>
    </w:p>
    <w:p w:rsidR="00D24604" w:rsidRPr="00BA69A3" w:rsidRDefault="00D24604" w:rsidP="00D24604">
      <w:pPr>
        <w:pStyle w:val="EntRefer"/>
        <w:tabs>
          <w:tab w:val="left" w:pos="2127"/>
        </w:tabs>
        <w:spacing w:line="276" w:lineRule="auto"/>
        <w:jc w:val="both"/>
        <w:rPr>
          <w:rFonts w:ascii="Cambria" w:hAnsi="Cambria" w:cs="Arial"/>
          <w:b w:val="0"/>
          <w:szCs w:val="24"/>
        </w:rPr>
      </w:pPr>
    </w:p>
    <w:p w:rsidR="00D24604" w:rsidRPr="00BA69A3" w:rsidRDefault="00D24604" w:rsidP="007A30DD">
      <w:pPr>
        <w:pStyle w:val="EntRefer"/>
        <w:tabs>
          <w:tab w:val="left" w:pos="2127"/>
        </w:tabs>
        <w:spacing w:line="276" w:lineRule="auto"/>
        <w:jc w:val="both"/>
        <w:rPr>
          <w:rFonts w:ascii="Cambria" w:hAnsi="Cambria" w:cs="Arial"/>
          <w:b w:val="0"/>
          <w:szCs w:val="24"/>
        </w:rPr>
      </w:pPr>
    </w:p>
    <w:p w:rsidR="00D62FC2" w:rsidRPr="00BA69A3" w:rsidRDefault="00715C76" w:rsidP="00EB45D9">
      <w:pPr>
        <w:pStyle w:val="Kop1"/>
        <w:numPr>
          <w:ilvl w:val="0"/>
          <w:numId w:val="27"/>
        </w:numPr>
      </w:pPr>
      <w:bookmarkStart w:id="228" w:name="_Toc421809029"/>
      <w:bookmarkStart w:id="229" w:name="_Toc421809188"/>
      <w:bookmarkStart w:id="230" w:name="_Toc421809349"/>
      <w:bookmarkStart w:id="231" w:name="_Toc421809503"/>
      <w:bookmarkStart w:id="232" w:name="_Toc421809658"/>
      <w:bookmarkStart w:id="233" w:name="_Toc421809799"/>
      <w:bookmarkStart w:id="234" w:name="_Toc421809940"/>
      <w:bookmarkStart w:id="235" w:name="_Toc421809030"/>
      <w:bookmarkStart w:id="236" w:name="_Toc421809189"/>
      <w:bookmarkStart w:id="237" w:name="_Toc421809350"/>
      <w:bookmarkStart w:id="238" w:name="_Toc421809504"/>
      <w:bookmarkStart w:id="239" w:name="_Toc421809659"/>
      <w:bookmarkStart w:id="240" w:name="_Toc421809800"/>
      <w:bookmarkStart w:id="241" w:name="_Toc421809941"/>
      <w:bookmarkStart w:id="242" w:name="_Toc421809031"/>
      <w:bookmarkStart w:id="243" w:name="_Toc421809190"/>
      <w:bookmarkStart w:id="244" w:name="_Toc421809351"/>
      <w:bookmarkStart w:id="245" w:name="_Toc421809505"/>
      <w:bookmarkStart w:id="246" w:name="_Toc421809660"/>
      <w:bookmarkStart w:id="247" w:name="_Toc421809801"/>
      <w:bookmarkStart w:id="248" w:name="_Toc421809942"/>
      <w:bookmarkStart w:id="249" w:name="_Toc421809032"/>
      <w:bookmarkStart w:id="250" w:name="_Toc421809191"/>
      <w:bookmarkStart w:id="251" w:name="_Toc421809352"/>
      <w:bookmarkStart w:id="252" w:name="_Toc421809506"/>
      <w:bookmarkStart w:id="253" w:name="_Toc421809661"/>
      <w:bookmarkStart w:id="254" w:name="_Toc421809802"/>
      <w:bookmarkStart w:id="255" w:name="_Toc421809943"/>
      <w:bookmarkStart w:id="256" w:name="_Toc421809033"/>
      <w:bookmarkStart w:id="257" w:name="_Toc421809192"/>
      <w:bookmarkStart w:id="258" w:name="_Toc421809353"/>
      <w:bookmarkStart w:id="259" w:name="_Toc421809507"/>
      <w:bookmarkStart w:id="260" w:name="_Toc421809662"/>
      <w:bookmarkStart w:id="261" w:name="_Toc421809803"/>
      <w:bookmarkStart w:id="262" w:name="_Toc421809944"/>
      <w:bookmarkStart w:id="263" w:name="_Toc421809034"/>
      <w:bookmarkStart w:id="264" w:name="_Toc421809193"/>
      <w:bookmarkStart w:id="265" w:name="_Toc421809354"/>
      <w:bookmarkStart w:id="266" w:name="_Toc421809508"/>
      <w:bookmarkStart w:id="267" w:name="_Toc421809663"/>
      <w:bookmarkStart w:id="268" w:name="_Toc421809804"/>
      <w:bookmarkStart w:id="269" w:name="_Toc421809945"/>
      <w:bookmarkStart w:id="270" w:name="_Toc421809035"/>
      <w:bookmarkStart w:id="271" w:name="_Toc421809194"/>
      <w:bookmarkStart w:id="272" w:name="_Toc421809355"/>
      <w:bookmarkStart w:id="273" w:name="_Toc421809509"/>
      <w:bookmarkStart w:id="274" w:name="_Toc421809664"/>
      <w:bookmarkStart w:id="275" w:name="_Toc421809805"/>
      <w:bookmarkStart w:id="276" w:name="_Toc421809946"/>
      <w:bookmarkStart w:id="277" w:name="_Toc421809036"/>
      <w:bookmarkStart w:id="278" w:name="_Toc421809195"/>
      <w:bookmarkStart w:id="279" w:name="_Toc421809356"/>
      <w:bookmarkStart w:id="280" w:name="_Toc421809510"/>
      <w:bookmarkStart w:id="281" w:name="_Toc421809665"/>
      <w:bookmarkStart w:id="282" w:name="_Toc421809806"/>
      <w:bookmarkStart w:id="283" w:name="_Toc421809947"/>
      <w:bookmarkStart w:id="284" w:name="_Toc421809037"/>
      <w:bookmarkStart w:id="285" w:name="_Toc421809196"/>
      <w:bookmarkStart w:id="286" w:name="_Toc421809357"/>
      <w:bookmarkStart w:id="287" w:name="_Toc421809511"/>
      <w:bookmarkStart w:id="288" w:name="_Toc421809666"/>
      <w:bookmarkStart w:id="289" w:name="_Toc421809807"/>
      <w:bookmarkStart w:id="290" w:name="_Toc421809948"/>
      <w:bookmarkStart w:id="291" w:name="_Toc421809038"/>
      <w:bookmarkStart w:id="292" w:name="_Toc421809197"/>
      <w:bookmarkStart w:id="293" w:name="_Toc421809358"/>
      <w:bookmarkStart w:id="294" w:name="_Toc421809512"/>
      <w:bookmarkStart w:id="295" w:name="_Toc421809667"/>
      <w:bookmarkStart w:id="296" w:name="_Toc421809808"/>
      <w:bookmarkStart w:id="297" w:name="_Toc421809949"/>
      <w:bookmarkStart w:id="298" w:name="_Toc421809039"/>
      <w:bookmarkStart w:id="299" w:name="_Toc421809198"/>
      <w:bookmarkStart w:id="300" w:name="_Toc421809359"/>
      <w:bookmarkStart w:id="301" w:name="_Toc421809513"/>
      <w:bookmarkStart w:id="302" w:name="_Toc421809668"/>
      <w:bookmarkStart w:id="303" w:name="_Toc421809809"/>
      <w:bookmarkStart w:id="304" w:name="_Toc421809950"/>
      <w:bookmarkStart w:id="305" w:name="_Toc421809040"/>
      <w:bookmarkStart w:id="306" w:name="_Toc421809199"/>
      <w:bookmarkStart w:id="307" w:name="_Toc421809360"/>
      <w:bookmarkStart w:id="308" w:name="_Toc421809514"/>
      <w:bookmarkStart w:id="309" w:name="_Toc421809669"/>
      <w:bookmarkStart w:id="310" w:name="_Toc421809810"/>
      <w:bookmarkStart w:id="311" w:name="_Toc421809951"/>
      <w:bookmarkStart w:id="312" w:name="_Toc421809041"/>
      <w:bookmarkStart w:id="313" w:name="_Toc421809200"/>
      <w:bookmarkStart w:id="314" w:name="_Toc421809361"/>
      <w:bookmarkStart w:id="315" w:name="_Toc421809515"/>
      <w:bookmarkStart w:id="316" w:name="_Toc421809670"/>
      <w:bookmarkStart w:id="317" w:name="_Toc421809811"/>
      <w:bookmarkStart w:id="318" w:name="_Toc421809952"/>
      <w:bookmarkStart w:id="319" w:name="_Toc421809042"/>
      <w:bookmarkStart w:id="320" w:name="_Toc421809201"/>
      <w:bookmarkStart w:id="321" w:name="_Toc421809362"/>
      <w:bookmarkStart w:id="322" w:name="_Toc421809516"/>
      <w:bookmarkStart w:id="323" w:name="_Toc421809671"/>
      <w:bookmarkStart w:id="324" w:name="_Toc421809812"/>
      <w:bookmarkStart w:id="325" w:name="_Toc421809953"/>
      <w:bookmarkStart w:id="326" w:name="_Toc421809043"/>
      <w:bookmarkStart w:id="327" w:name="_Toc421809202"/>
      <w:bookmarkStart w:id="328" w:name="_Toc421809363"/>
      <w:bookmarkStart w:id="329" w:name="_Toc421809517"/>
      <w:bookmarkStart w:id="330" w:name="_Toc421809672"/>
      <w:bookmarkStart w:id="331" w:name="_Toc421809813"/>
      <w:bookmarkStart w:id="332" w:name="_Toc421809954"/>
      <w:bookmarkStart w:id="333" w:name="_Toc421809044"/>
      <w:bookmarkStart w:id="334" w:name="_Toc421809203"/>
      <w:bookmarkStart w:id="335" w:name="_Toc421809364"/>
      <w:bookmarkStart w:id="336" w:name="_Toc421809518"/>
      <w:bookmarkStart w:id="337" w:name="_Toc421809673"/>
      <w:bookmarkStart w:id="338" w:name="_Toc421809814"/>
      <w:bookmarkStart w:id="339" w:name="_Toc421809955"/>
      <w:bookmarkStart w:id="340" w:name="_Toc421809045"/>
      <w:bookmarkStart w:id="341" w:name="_Toc421809204"/>
      <w:bookmarkStart w:id="342" w:name="_Toc421809365"/>
      <w:bookmarkStart w:id="343" w:name="_Toc421809519"/>
      <w:bookmarkStart w:id="344" w:name="_Toc421809674"/>
      <w:bookmarkStart w:id="345" w:name="_Toc421809815"/>
      <w:bookmarkStart w:id="346" w:name="_Toc421809956"/>
      <w:bookmarkStart w:id="347" w:name="_Toc421809046"/>
      <w:bookmarkStart w:id="348" w:name="_Toc421809205"/>
      <w:bookmarkStart w:id="349" w:name="_Toc421809366"/>
      <w:bookmarkStart w:id="350" w:name="_Toc421809520"/>
      <w:bookmarkStart w:id="351" w:name="_Toc421809675"/>
      <w:bookmarkStart w:id="352" w:name="_Toc421809816"/>
      <w:bookmarkStart w:id="353" w:name="_Toc421809957"/>
      <w:bookmarkStart w:id="354" w:name="_Toc421809047"/>
      <w:bookmarkStart w:id="355" w:name="_Toc421809206"/>
      <w:bookmarkStart w:id="356" w:name="_Toc421809367"/>
      <w:bookmarkStart w:id="357" w:name="_Toc421809521"/>
      <w:bookmarkStart w:id="358" w:name="_Toc421809676"/>
      <w:bookmarkStart w:id="359" w:name="_Toc421809817"/>
      <w:bookmarkStart w:id="360" w:name="_Toc421809958"/>
      <w:bookmarkStart w:id="361" w:name="_Toc421809048"/>
      <w:bookmarkStart w:id="362" w:name="_Toc421809207"/>
      <w:bookmarkStart w:id="363" w:name="_Toc421809368"/>
      <w:bookmarkStart w:id="364" w:name="_Toc421809522"/>
      <w:bookmarkStart w:id="365" w:name="_Toc421809677"/>
      <w:bookmarkStart w:id="366" w:name="_Toc421809818"/>
      <w:bookmarkStart w:id="367" w:name="_Toc421809959"/>
      <w:bookmarkStart w:id="368" w:name="_Toc421809049"/>
      <w:bookmarkStart w:id="369" w:name="_Toc421809208"/>
      <w:bookmarkStart w:id="370" w:name="_Toc421809369"/>
      <w:bookmarkStart w:id="371" w:name="_Toc421809523"/>
      <w:bookmarkStart w:id="372" w:name="_Toc421809678"/>
      <w:bookmarkStart w:id="373" w:name="_Toc421809819"/>
      <w:bookmarkStart w:id="374" w:name="_Toc421809960"/>
      <w:bookmarkStart w:id="375" w:name="_Toc421809050"/>
      <w:bookmarkStart w:id="376" w:name="_Toc421809209"/>
      <w:bookmarkStart w:id="377" w:name="_Toc421809370"/>
      <w:bookmarkStart w:id="378" w:name="_Toc421809524"/>
      <w:bookmarkStart w:id="379" w:name="_Toc421809679"/>
      <w:bookmarkStart w:id="380" w:name="_Toc421809820"/>
      <w:bookmarkStart w:id="381" w:name="_Toc421809961"/>
      <w:bookmarkStart w:id="382" w:name="_Toc421809051"/>
      <w:bookmarkStart w:id="383" w:name="_Toc421809210"/>
      <w:bookmarkStart w:id="384" w:name="_Toc421809371"/>
      <w:bookmarkStart w:id="385" w:name="_Toc421809525"/>
      <w:bookmarkStart w:id="386" w:name="_Toc421809680"/>
      <w:bookmarkStart w:id="387" w:name="_Toc421809821"/>
      <w:bookmarkStart w:id="388" w:name="_Toc421809962"/>
      <w:bookmarkStart w:id="389" w:name="_Toc421809052"/>
      <w:bookmarkStart w:id="390" w:name="_Toc421809211"/>
      <w:bookmarkStart w:id="391" w:name="_Toc421809372"/>
      <w:bookmarkStart w:id="392" w:name="_Toc421809526"/>
      <w:bookmarkStart w:id="393" w:name="_Toc421809681"/>
      <w:bookmarkStart w:id="394" w:name="_Toc421809822"/>
      <w:bookmarkStart w:id="395" w:name="_Toc421809963"/>
      <w:bookmarkStart w:id="396" w:name="_Toc43871291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BA69A3">
        <w:lastRenderedPageBreak/>
        <w:t>Domain</w:t>
      </w:r>
      <w:r w:rsidR="003310BE">
        <w:t>s</w:t>
      </w:r>
      <w:r w:rsidR="00E56E6C">
        <w:t>:</w:t>
      </w:r>
      <w:r w:rsidR="003310BE">
        <w:t xml:space="preserve"> the awarding entity and the bidding entity</w:t>
      </w:r>
      <w:bookmarkEnd w:id="396"/>
    </w:p>
    <w:p w:rsidR="00B07548" w:rsidRPr="00BA69A3" w:rsidRDefault="00B07548" w:rsidP="00B07548">
      <w:pPr>
        <w:pStyle w:val="EntRefer"/>
        <w:tabs>
          <w:tab w:val="left" w:pos="2127"/>
        </w:tabs>
        <w:spacing w:line="276" w:lineRule="auto"/>
        <w:jc w:val="both"/>
        <w:rPr>
          <w:rFonts w:ascii="Cambria" w:hAnsi="Cambria" w:cs="Arial"/>
          <w:b w:val="0"/>
          <w:szCs w:val="24"/>
        </w:rPr>
      </w:pPr>
    </w:p>
    <w:p w:rsidR="00715C76" w:rsidRPr="00BA69A3" w:rsidRDefault="00715C76" w:rsidP="00EA278C">
      <w:pPr>
        <w:pStyle w:val="EntRefer"/>
        <w:tabs>
          <w:tab w:val="left" w:pos="2127"/>
        </w:tabs>
        <w:spacing w:line="276" w:lineRule="auto"/>
        <w:jc w:val="both"/>
        <w:rPr>
          <w:rFonts w:ascii="Cambria" w:hAnsi="Cambria" w:cs="Arial"/>
          <w:b w:val="0"/>
          <w:szCs w:val="24"/>
        </w:rPr>
      </w:pPr>
      <w:r w:rsidRPr="00BA69A3">
        <w:rPr>
          <w:rFonts w:ascii="Cambria" w:hAnsi="Cambria" w:cs="Arial"/>
          <w:b w:val="0"/>
          <w:szCs w:val="24"/>
        </w:rPr>
        <w:t xml:space="preserve">The first domain to be reviewed is the governance of the awarding </w:t>
      </w:r>
      <w:r w:rsidR="009D5D4A">
        <w:rPr>
          <w:rFonts w:ascii="Cambria" w:hAnsi="Cambria" w:cs="Arial"/>
          <w:b w:val="0"/>
          <w:szCs w:val="24"/>
        </w:rPr>
        <w:t xml:space="preserve">process </w:t>
      </w:r>
      <w:r w:rsidRPr="00BA69A3">
        <w:rPr>
          <w:rFonts w:ascii="Cambria" w:hAnsi="Cambria" w:cs="Arial"/>
          <w:b w:val="0"/>
          <w:szCs w:val="24"/>
        </w:rPr>
        <w:t xml:space="preserve">by international sport organisations related to their internal regulatory system in connection with the awarding procedure. </w:t>
      </w:r>
      <w:r w:rsidR="00266220">
        <w:rPr>
          <w:rFonts w:ascii="Cambria" w:hAnsi="Cambria" w:cs="Arial"/>
          <w:b w:val="0"/>
          <w:szCs w:val="24"/>
        </w:rPr>
        <w:t xml:space="preserve"> </w:t>
      </w:r>
      <w:r w:rsidRPr="00BA69A3">
        <w:rPr>
          <w:rFonts w:ascii="Cambria" w:hAnsi="Cambria" w:cs="Arial"/>
          <w:b w:val="0"/>
          <w:szCs w:val="24"/>
        </w:rPr>
        <w:t>This "governance" should</w:t>
      </w:r>
      <w:r w:rsidR="008579EF">
        <w:rPr>
          <w:rFonts w:ascii="Cambria" w:hAnsi="Cambria" w:cs="Arial"/>
          <w:b w:val="0"/>
          <w:szCs w:val="24"/>
        </w:rPr>
        <w:t xml:space="preserve"> incorporate</w:t>
      </w:r>
      <w:r w:rsidR="008D0C6C">
        <w:rPr>
          <w:rFonts w:ascii="Cambria" w:hAnsi="Cambria" w:cs="Arial"/>
          <w:b w:val="0"/>
          <w:szCs w:val="24"/>
        </w:rPr>
        <w:t xml:space="preserve"> a transparent and fair bidding procedure, and</w:t>
      </w:r>
      <w:r w:rsidRPr="00BA69A3">
        <w:rPr>
          <w:rFonts w:ascii="Cambria" w:hAnsi="Cambria" w:cs="Arial"/>
          <w:b w:val="0"/>
          <w:szCs w:val="24"/>
        </w:rPr>
        <w:t xml:space="preserve"> include in any case the following elements:</w:t>
      </w:r>
    </w:p>
    <w:p w:rsidR="00715C76" w:rsidRPr="00BA69A3" w:rsidRDefault="00715C76" w:rsidP="000A0EBA">
      <w:pPr>
        <w:pStyle w:val="EntRefer"/>
        <w:tabs>
          <w:tab w:val="left" w:pos="2127"/>
        </w:tabs>
        <w:spacing w:line="276" w:lineRule="auto"/>
        <w:ind w:left="200" w:hanging="200"/>
        <w:jc w:val="both"/>
        <w:rPr>
          <w:rFonts w:ascii="Cambria" w:hAnsi="Cambria" w:cs="Arial"/>
          <w:b w:val="0"/>
          <w:szCs w:val="24"/>
        </w:rPr>
      </w:pPr>
      <w:r w:rsidRPr="00BA69A3">
        <w:rPr>
          <w:rFonts w:ascii="Cambria" w:hAnsi="Cambria" w:cs="Arial"/>
          <w:b w:val="0"/>
          <w:szCs w:val="24"/>
        </w:rPr>
        <w:t>-</w:t>
      </w:r>
      <w:r w:rsidRPr="00BA69A3">
        <w:rPr>
          <w:rFonts w:ascii="Cambria" w:hAnsi="Cambria" w:cs="Arial"/>
          <w:b w:val="0"/>
          <w:szCs w:val="24"/>
        </w:rPr>
        <w:tab/>
        <w:t>having or adopting transparent and fair regulations for the awarding of events, including</w:t>
      </w:r>
      <w:r w:rsidR="009D5D4A">
        <w:rPr>
          <w:rFonts w:ascii="Cambria" w:hAnsi="Cambria" w:cs="Arial"/>
          <w:b w:val="0"/>
          <w:szCs w:val="24"/>
        </w:rPr>
        <w:t xml:space="preserve"> objective, exhaustive and unambiguous</w:t>
      </w:r>
      <w:r w:rsidRPr="00BA69A3">
        <w:rPr>
          <w:rFonts w:ascii="Cambria" w:hAnsi="Cambria" w:cs="Arial"/>
          <w:b w:val="0"/>
          <w:szCs w:val="24"/>
        </w:rPr>
        <w:t xml:space="preserve"> awarding criteria and for the internal decision making (just a board decision, or always a general assembly decision);</w:t>
      </w:r>
    </w:p>
    <w:p w:rsidR="00715C76" w:rsidRPr="00BA69A3" w:rsidRDefault="00715C76" w:rsidP="00EA278C">
      <w:pPr>
        <w:pStyle w:val="EntRefer"/>
        <w:tabs>
          <w:tab w:val="left" w:pos="2127"/>
        </w:tabs>
        <w:spacing w:line="276" w:lineRule="auto"/>
        <w:ind w:left="200" w:hanging="200"/>
        <w:jc w:val="both"/>
        <w:rPr>
          <w:rFonts w:ascii="Cambria" w:hAnsi="Cambria" w:cs="Arial"/>
          <w:b w:val="0"/>
          <w:szCs w:val="24"/>
        </w:rPr>
      </w:pPr>
      <w:r w:rsidRPr="00BA69A3">
        <w:rPr>
          <w:rFonts w:ascii="Cambria" w:hAnsi="Cambria" w:cs="Arial"/>
          <w:b w:val="0"/>
          <w:szCs w:val="24"/>
        </w:rPr>
        <w:t>-</w:t>
      </w:r>
      <w:r w:rsidRPr="00BA69A3">
        <w:rPr>
          <w:rFonts w:ascii="Cambria" w:hAnsi="Cambria" w:cs="Arial"/>
          <w:b w:val="0"/>
          <w:szCs w:val="24"/>
        </w:rPr>
        <w:tab/>
        <w:t>regulations for accountability, both internally and vis</w:t>
      </w:r>
      <w:r w:rsidR="00661BE5">
        <w:rPr>
          <w:rFonts w:ascii="Cambria" w:hAnsi="Cambria" w:cs="Arial"/>
          <w:b w:val="0"/>
          <w:szCs w:val="24"/>
        </w:rPr>
        <w:t>-</w:t>
      </w:r>
      <w:r w:rsidRPr="00BA69A3">
        <w:rPr>
          <w:rFonts w:ascii="Cambria" w:hAnsi="Cambria" w:cs="Arial"/>
          <w:b w:val="0"/>
          <w:szCs w:val="24"/>
        </w:rPr>
        <w:t>a</w:t>
      </w:r>
      <w:r w:rsidR="00661BE5">
        <w:rPr>
          <w:rFonts w:ascii="Cambria" w:hAnsi="Cambria" w:cs="Arial"/>
          <w:b w:val="0"/>
          <w:szCs w:val="24"/>
        </w:rPr>
        <w:t>-</w:t>
      </w:r>
      <w:r w:rsidRPr="00BA69A3">
        <w:rPr>
          <w:rFonts w:ascii="Cambria" w:hAnsi="Cambria" w:cs="Arial"/>
          <w:b w:val="0"/>
          <w:szCs w:val="24"/>
        </w:rPr>
        <w:t>vis third interested parties, should be put in place.</w:t>
      </w:r>
    </w:p>
    <w:p w:rsidR="00715C76" w:rsidRPr="00BA69A3" w:rsidRDefault="00715C76" w:rsidP="00EA278C">
      <w:pPr>
        <w:pStyle w:val="EntRefer"/>
        <w:tabs>
          <w:tab w:val="left" w:pos="2127"/>
        </w:tabs>
        <w:spacing w:line="276" w:lineRule="auto"/>
        <w:jc w:val="both"/>
        <w:rPr>
          <w:rFonts w:ascii="Cambria" w:hAnsi="Cambria" w:cs="Arial"/>
          <w:b w:val="0"/>
          <w:szCs w:val="24"/>
        </w:rPr>
      </w:pPr>
      <w:r w:rsidRPr="00BA69A3">
        <w:rPr>
          <w:rFonts w:ascii="Cambria" w:hAnsi="Cambria" w:cs="Arial"/>
          <w:b w:val="0"/>
          <w:szCs w:val="24"/>
        </w:rPr>
        <w:t xml:space="preserve">In this domain, only the role of the awarding entity is to be </w:t>
      </w:r>
      <w:r w:rsidR="003310BE">
        <w:rPr>
          <w:rFonts w:ascii="Cambria" w:hAnsi="Cambria" w:cs="Arial"/>
          <w:b w:val="0"/>
          <w:szCs w:val="24"/>
        </w:rPr>
        <w:t>considered</w:t>
      </w:r>
      <w:r w:rsidRPr="00BA69A3">
        <w:rPr>
          <w:rFonts w:ascii="Cambria" w:hAnsi="Cambria" w:cs="Arial"/>
          <w:b w:val="0"/>
          <w:szCs w:val="24"/>
        </w:rPr>
        <w:t>.</w:t>
      </w:r>
    </w:p>
    <w:p w:rsidR="00715C76" w:rsidRPr="00BA69A3" w:rsidRDefault="00715C76" w:rsidP="00EA278C">
      <w:pPr>
        <w:pStyle w:val="EntRefer"/>
        <w:tabs>
          <w:tab w:val="left" w:pos="2127"/>
        </w:tabs>
        <w:spacing w:line="276" w:lineRule="auto"/>
        <w:jc w:val="both"/>
        <w:rPr>
          <w:rFonts w:ascii="Cambria" w:hAnsi="Cambria" w:cs="Arial"/>
          <w:b w:val="0"/>
          <w:szCs w:val="24"/>
        </w:rPr>
      </w:pPr>
    </w:p>
    <w:p w:rsidR="00715C76" w:rsidRPr="00BA69A3" w:rsidRDefault="00715C76" w:rsidP="00EA278C">
      <w:pPr>
        <w:pStyle w:val="EntRefer"/>
        <w:tabs>
          <w:tab w:val="left" w:pos="2127"/>
        </w:tabs>
        <w:spacing w:line="276" w:lineRule="auto"/>
        <w:jc w:val="both"/>
        <w:rPr>
          <w:rFonts w:ascii="Cambria" w:hAnsi="Cambria" w:cs="Arial"/>
          <w:b w:val="0"/>
          <w:szCs w:val="24"/>
        </w:rPr>
      </w:pPr>
      <w:r w:rsidRPr="00BA69A3">
        <w:rPr>
          <w:rFonts w:ascii="Cambria" w:hAnsi="Cambria" w:cs="Arial"/>
          <w:b w:val="0"/>
          <w:szCs w:val="24"/>
        </w:rPr>
        <w:t>The second domain is the regulation and execution of the awarding procedure as such, especially related to democracy, human rights and labour law.</w:t>
      </w:r>
      <w:r w:rsidR="003310BE">
        <w:rPr>
          <w:rFonts w:ascii="Cambria" w:hAnsi="Cambria" w:cs="Arial"/>
          <w:b w:val="0"/>
          <w:szCs w:val="24"/>
        </w:rPr>
        <w:t xml:space="preserve"> </w:t>
      </w:r>
      <w:r w:rsidRPr="00BA69A3">
        <w:rPr>
          <w:rFonts w:ascii="Cambria" w:hAnsi="Cambria" w:cs="Arial"/>
          <w:b w:val="0"/>
          <w:szCs w:val="24"/>
        </w:rPr>
        <w:t xml:space="preserve"> In this domain, it is about identifying whether guiding principles (and, if so, which ones) of good governance (prerequisites as to democracy, human rights and labour law) can be laid down in the regulatory system of the awarding entity, to which the host country/city must in any case commit itself, from the very start of its participation in the bidding procedure until the termination of the event </w:t>
      </w:r>
      <w:r w:rsidR="008D0C6C">
        <w:rPr>
          <w:rFonts w:ascii="Cambria" w:hAnsi="Cambria" w:cs="Arial"/>
          <w:b w:val="0"/>
          <w:szCs w:val="24"/>
        </w:rPr>
        <w:t>and thereafter, especially concerning legacy and sustainability</w:t>
      </w:r>
      <w:r w:rsidR="00665C1E">
        <w:rPr>
          <w:rFonts w:ascii="Cambria" w:hAnsi="Cambria" w:cs="Arial"/>
          <w:b w:val="0"/>
          <w:szCs w:val="24"/>
        </w:rPr>
        <w:t>, but also the issues of human rights and labour law</w:t>
      </w:r>
      <w:r w:rsidRPr="00BA69A3">
        <w:rPr>
          <w:rFonts w:ascii="Cambria" w:hAnsi="Cambria" w:cs="Arial"/>
          <w:b w:val="0"/>
          <w:szCs w:val="24"/>
        </w:rPr>
        <w:t xml:space="preserve">. </w:t>
      </w:r>
    </w:p>
    <w:p w:rsidR="00715C76" w:rsidRPr="00BA69A3" w:rsidRDefault="00715C76" w:rsidP="00EA278C">
      <w:pPr>
        <w:pStyle w:val="EntRefer"/>
        <w:tabs>
          <w:tab w:val="left" w:pos="2127"/>
        </w:tabs>
        <w:spacing w:line="276" w:lineRule="auto"/>
        <w:jc w:val="both"/>
        <w:rPr>
          <w:rFonts w:ascii="Cambria" w:hAnsi="Cambria" w:cs="Arial"/>
          <w:b w:val="0"/>
          <w:szCs w:val="24"/>
        </w:rPr>
      </w:pPr>
    </w:p>
    <w:p w:rsidR="00715C76" w:rsidRPr="00BA69A3" w:rsidRDefault="00715C76" w:rsidP="00EA278C">
      <w:pPr>
        <w:pStyle w:val="EntRefer"/>
        <w:tabs>
          <w:tab w:val="left" w:pos="2127"/>
        </w:tabs>
        <w:spacing w:line="276" w:lineRule="auto"/>
        <w:jc w:val="both"/>
        <w:rPr>
          <w:rFonts w:ascii="Cambria" w:hAnsi="Cambria" w:cs="Arial"/>
          <w:b w:val="0"/>
          <w:szCs w:val="24"/>
        </w:rPr>
      </w:pPr>
      <w:r w:rsidRPr="00BA69A3">
        <w:rPr>
          <w:rFonts w:ascii="Cambria" w:hAnsi="Cambria" w:cs="Arial"/>
          <w:b w:val="0"/>
          <w:szCs w:val="24"/>
        </w:rPr>
        <w:t>This would include directives, addressed to (candidate) hosts for how to organize its preparation/participation of/in the bidding procedure.  In this domain</w:t>
      </w:r>
      <w:r w:rsidR="003310BE">
        <w:rPr>
          <w:rFonts w:ascii="Cambria" w:hAnsi="Cambria" w:cs="Arial"/>
          <w:b w:val="0"/>
          <w:szCs w:val="24"/>
        </w:rPr>
        <w:t>,</w:t>
      </w:r>
      <w:r w:rsidRPr="00BA69A3">
        <w:rPr>
          <w:rFonts w:ascii="Cambria" w:hAnsi="Cambria" w:cs="Arial"/>
          <w:b w:val="0"/>
          <w:szCs w:val="24"/>
        </w:rPr>
        <w:t xml:space="preserve"> the roles of both the awarding entity and the bidding entities (hosts) are to be </w:t>
      </w:r>
      <w:r w:rsidR="003310BE">
        <w:rPr>
          <w:rFonts w:ascii="Cambria" w:hAnsi="Cambria" w:cs="Arial"/>
          <w:b w:val="0"/>
          <w:szCs w:val="24"/>
        </w:rPr>
        <w:t>considered</w:t>
      </w:r>
      <w:r w:rsidRPr="00BA69A3">
        <w:rPr>
          <w:rFonts w:ascii="Cambria" w:hAnsi="Cambria" w:cs="Arial"/>
          <w:b w:val="0"/>
          <w:szCs w:val="24"/>
        </w:rPr>
        <w:t>.</w:t>
      </w:r>
    </w:p>
    <w:p w:rsidR="004C43CE" w:rsidRPr="00BA69A3" w:rsidRDefault="004C43CE" w:rsidP="00B07548">
      <w:pPr>
        <w:pStyle w:val="EntRefer"/>
        <w:tabs>
          <w:tab w:val="left" w:pos="2127"/>
        </w:tabs>
        <w:spacing w:line="276" w:lineRule="auto"/>
        <w:jc w:val="both"/>
        <w:rPr>
          <w:rFonts w:ascii="Cambria" w:hAnsi="Cambria" w:cs="Arial"/>
          <w:b w:val="0"/>
          <w:szCs w:val="24"/>
        </w:rPr>
      </w:pPr>
      <w:bookmarkStart w:id="397" w:name="_Toc421809054"/>
      <w:bookmarkStart w:id="398" w:name="_Toc421809213"/>
      <w:bookmarkStart w:id="399" w:name="_Toc421809374"/>
      <w:bookmarkStart w:id="400" w:name="_Toc421809528"/>
      <w:bookmarkStart w:id="401" w:name="_Toc421809683"/>
      <w:bookmarkStart w:id="402" w:name="_Toc421809824"/>
      <w:bookmarkStart w:id="403" w:name="_Toc421809965"/>
      <w:bookmarkStart w:id="404" w:name="_Toc421809055"/>
      <w:bookmarkStart w:id="405" w:name="_Toc421809214"/>
      <w:bookmarkStart w:id="406" w:name="_Toc421809375"/>
      <w:bookmarkStart w:id="407" w:name="_Toc421809529"/>
      <w:bookmarkStart w:id="408" w:name="_Toc421809684"/>
      <w:bookmarkStart w:id="409" w:name="_Toc421809825"/>
      <w:bookmarkStart w:id="410" w:name="_Toc42180996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BA69A3" w:rsidRPr="00BA69A3" w:rsidRDefault="00BA69A3" w:rsidP="00BA69A3">
      <w:pPr>
        <w:pStyle w:val="Kop1"/>
        <w:numPr>
          <w:ilvl w:val="0"/>
          <w:numId w:val="27"/>
        </w:numPr>
        <w:spacing w:after="0"/>
      </w:pPr>
      <w:bookmarkStart w:id="411" w:name="_Toc438712919"/>
      <w:r w:rsidRPr="00BA69A3">
        <w:t>Recommended elements for the awarding entity</w:t>
      </w:r>
      <w:bookmarkEnd w:id="411"/>
      <w:r w:rsidRPr="00BA69A3">
        <w:t xml:space="preserve"> </w:t>
      </w:r>
    </w:p>
    <w:p w:rsidR="00BA69A3" w:rsidRPr="00BA69A3" w:rsidRDefault="00BA69A3" w:rsidP="00BA69A3">
      <w:pPr>
        <w:pStyle w:val="EntRefer"/>
        <w:tabs>
          <w:tab w:val="left" w:pos="2127"/>
        </w:tabs>
        <w:spacing w:line="276" w:lineRule="auto"/>
        <w:jc w:val="both"/>
        <w:rPr>
          <w:rFonts w:ascii="Cambria" w:hAnsi="Cambria" w:cs="Arial"/>
          <w:b w:val="0"/>
          <w:szCs w:val="24"/>
        </w:rPr>
      </w:pPr>
    </w:p>
    <w:p w:rsidR="00BA69A3" w:rsidRPr="00BA69A3" w:rsidRDefault="00BA69A3" w:rsidP="00BA69A3">
      <w:pPr>
        <w:pStyle w:val="EntRefer"/>
        <w:tabs>
          <w:tab w:val="left" w:pos="2127"/>
        </w:tabs>
        <w:spacing w:line="276" w:lineRule="auto"/>
        <w:jc w:val="both"/>
        <w:rPr>
          <w:rFonts w:ascii="Cambria" w:hAnsi="Cambria" w:cs="Arial"/>
          <w:b w:val="0"/>
          <w:szCs w:val="24"/>
        </w:rPr>
      </w:pPr>
      <w:r w:rsidRPr="00BA69A3">
        <w:rPr>
          <w:rFonts w:ascii="Cambria" w:hAnsi="Cambria" w:cs="Arial"/>
          <w:b w:val="0"/>
          <w:szCs w:val="24"/>
        </w:rPr>
        <w:t>The awarding sports organisation should develop a detailed regulatory system, governing the process that eventually results in the awarding of a MSE (mostly a bidding process).  This regulatory system needs to be put in place well in time to enable bidding candidates to undertake actions timely and on a properly informed basis; for the same reason these regulations should be fully transparent to the outside world.  By this, conditions for proper (</w:t>
      </w:r>
      <w:r w:rsidR="00712E65">
        <w:rPr>
          <w:rFonts w:ascii="Cambria" w:hAnsi="Cambria" w:cs="Arial"/>
          <w:b w:val="0"/>
          <w:szCs w:val="24"/>
        </w:rPr>
        <w:t>internal and external</w:t>
      </w:r>
      <w:r w:rsidRPr="00BA69A3">
        <w:rPr>
          <w:rFonts w:ascii="Cambria" w:hAnsi="Cambria" w:cs="Arial"/>
          <w:b w:val="0"/>
          <w:szCs w:val="24"/>
        </w:rPr>
        <w:t xml:space="preserve">) accountability should also be given. </w:t>
      </w:r>
    </w:p>
    <w:p w:rsidR="00BA69A3" w:rsidRPr="00BA69A3" w:rsidRDefault="00BA69A3" w:rsidP="00BA69A3">
      <w:pPr>
        <w:pStyle w:val="EntRefer"/>
        <w:tabs>
          <w:tab w:val="left" w:pos="2127"/>
        </w:tabs>
        <w:spacing w:line="276" w:lineRule="auto"/>
        <w:jc w:val="both"/>
        <w:rPr>
          <w:rFonts w:ascii="Cambria" w:hAnsi="Cambria" w:cs="Arial"/>
          <w:b w:val="0"/>
          <w:szCs w:val="24"/>
        </w:rPr>
      </w:pPr>
    </w:p>
    <w:p w:rsidR="00BA69A3" w:rsidRPr="00BA69A3" w:rsidRDefault="00BA69A3" w:rsidP="00712E65">
      <w:pPr>
        <w:pStyle w:val="EntRefer"/>
        <w:widowControl/>
        <w:tabs>
          <w:tab w:val="left" w:pos="2127"/>
        </w:tabs>
        <w:spacing w:line="276" w:lineRule="auto"/>
        <w:jc w:val="both"/>
        <w:rPr>
          <w:rFonts w:ascii="Cambria" w:hAnsi="Cambria" w:cs="Arial"/>
          <w:b w:val="0"/>
          <w:szCs w:val="24"/>
        </w:rPr>
      </w:pPr>
      <w:r w:rsidRPr="00BA69A3">
        <w:rPr>
          <w:rFonts w:ascii="Cambria" w:hAnsi="Cambria" w:cs="Arial"/>
          <w:b w:val="0"/>
          <w:szCs w:val="24"/>
        </w:rPr>
        <w:lastRenderedPageBreak/>
        <w:t>These regulations should include a clear - and binding - summing-up of (minimum) awarding criteria (timely established, and objective).</w:t>
      </w:r>
      <w:r w:rsidR="00EA278C">
        <w:rPr>
          <w:rStyle w:val="Voetnootmarkering"/>
          <w:rFonts w:ascii="Cambria" w:hAnsi="Cambria"/>
          <w:b w:val="0"/>
          <w:szCs w:val="24"/>
        </w:rPr>
        <w:footnoteReference w:id="5"/>
      </w:r>
      <w:r w:rsidRPr="00BA69A3">
        <w:rPr>
          <w:rFonts w:ascii="Cambria" w:hAnsi="Cambria" w:cs="Arial"/>
          <w:b w:val="0"/>
          <w:szCs w:val="24"/>
        </w:rPr>
        <w:t xml:space="preserve"> </w:t>
      </w:r>
    </w:p>
    <w:p w:rsidR="00BA69A3" w:rsidRPr="00BA69A3" w:rsidRDefault="00BA69A3" w:rsidP="00BA69A3">
      <w:pPr>
        <w:pStyle w:val="EntRefer"/>
        <w:tabs>
          <w:tab w:val="left" w:pos="2127"/>
        </w:tabs>
        <w:spacing w:line="276" w:lineRule="auto"/>
        <w:jc w:val="both"/>
        <w:rPr>
          <w:rFonts w:ascii="Cambria" w:hAnsi="Cambria" w:cs="Arial"/>
          <w:b w:val="0"/>
          <w:szCs w:val="24"/>
        </w:rPr>
      </w:pPr>
    </w:p>
    <w:p w:rsidR="00BA69A3" w:rsidRPr="00BA69A3" w:rsidRDefault="00BA69A3" w:rsidP="00BA69A3">
      <w:pPr>
        <w:pStyle w:val="EntRefer"/>
        <w:tabs>
          <w:tab w:val="left" w:pos="2127"/>
        </w:tabs>
        <w:spacing w:line="276" w:lineRule="auto"/>
        <w:jc w:val="both"/>
        <w:rPr>
          <w:rFonts w:ascii="Cambria" w:hAnsi="Cambria" w:cs="Arial"/>
          <w:b w:val="0"/>
          <w:szCs w:val="24"/>
        </w:rPr>
      </w:pPr>
      <w:r w:rsidRPr="00BA69A3">
        <w:rPr>
          <w:rFonts w:ascii="Cambria" w:hAnsi="Cambria" w:cs="Arial"/>
          <w:b w:val="0"/>
          <w:szCs w:val="24"/>
        </w:rPr>
        <w:t xml:space="preserve">The awarding of a MSE is one of the core responsibilities of an international sports organisation. </w:t>
      </w:r>
      <w:r w:rsidR="00771E00">
        <w:rPr>
          <w:rFonts w:ascii="Cambria" w:hAnsi="Cambria" w:cs="Arial"/>
          <w:b w:val="0"/>
          <w:szCs w:val="24"/>
        </w:rPr>
        <w:t xml:space="preserve"> </w:t>
      </w:r>
      <w:r w:rsidR="00712E65" w:rsidRPr="00712E65">
        <w:rPr>
          <w:rFonts w:ascii="Cambria" w:hAnsi="Cambria" w:cs="Arial"/>
          <w:b w:val="0"/>
          <w:szCs w:val="24"/>
        </w:rPr>
        <w:t>In order to reduce the risk of corruption and enhance the transparency of the decision-making process</w:t>
      </w:r>
      <w:r w:rsidR="00712E65">
        <w:rPr>
          <w:rFonts w:ascii="Cambria" w:hAnsi="Cambria" w:cs="Arial"/>
          <w:b w:val="0"/>
          <w:szCs w:val="24"/>
        </w:rPr>
        <w:t>, t</w:t>
      </w:r>
      <w:r w:rsidRPr="00BA69A3">
        <w:rPr>
          <w:rFonts w:ascii="Cambria" w:hAnsi="Cambria" w:cs="Arial"/>
          <w:b w:val="0"/>
          <w:szCs w:val="24"/>
        </w:rPr>
        <w:t xml:space="preserve">he final decision should therefore be entrusted to the highest function of such an organisation, mostly the general assembly. </w:t>
      </w:r>
      <w:r w:rsidR="00771E00">
        <w:rPr>
          <w:rFonts w:ascii="Cambria" w:hAnsi="Cambria" w:cs="Arial"/>
          <w:b w:val="0"/>
          <w:szCs w:val="24"/>
        </w:rPr>
        <w:t xml:space="preserve"> </w:t>
      </w:r>
      <w:r w:rsidRPr="00BA69A3">
        <w:rPr>
          <w:rFonts w:ascii="Cambria" w:hAnsi="Cambria" w:cs="Arial"/>
          <w:b w:val="0"/>
          <w:szCs w:val="24"/>
        </w:rPr>
        <w:t>It should be safeguarded and monitored, as far as possible, that all persons involved are acting on a neutral</w:t>
      </w:r>
      <w:r w:rsidR="009D5D4A">
        <w:rPr>
          <w:rFonts w:ascii="Cambria" w:hAnsi="Cambria" w:cs="Arial"/>
          <w:b w:val="0"/>
          <w:szCs w:val="24"/>
        </w:rPr>
        <w:t xml:space="preserve"> and impartial</w:t>
      </w:r>
      <w:r w:rsidRPr="00BA69A3">
        <w:rPr>
          <w:rFonts w:ascii="Cambria" w:hAnsi="Cambria" w:cs="Arial"/>
          <w:b w:val="0"/>
          <w:szCs w:val="24"/>
        </w:rPr>
        <w:t xml:space="preserve"> basis (i.e. not having any conflicting interest), well informed and with utmost integrity.</w:t>
      </w:r>
    </w:p>
    <w:p w:rsidR="00BA69A3" w:rsidRPr="00BA69A3" w:rsidRDefault="00BA69A3" w:rsidP="00BA69A3">
      <w:pPr>
        <w:pStyle w:val="EntRefer"/>
        <w:tabs>
          <w:tab w:val="left" w:pos="2127"/>
        </w:tabs>
        <w:spacing w:line="276" w:lineRule="auto"/>
        <w:jc w:val="both"/>
        <w:rPr>
          <w:rFonts w:ascii="Cambria" w:hAnsi="Cambria" w:cs="Arial"/>
          <w:b w:val="0"/>
          <w:szCs w:val="24"/>
        </w:rPr>
      </w:pPr>
    </w:p>
    <w:p w:rsidR="00BA69A3" w:rsidRPr="00BA69A3" w:rsidRDefault="00563FCB" w:rsidP="00BA69A3">
      <w:pPr>
        <w:pStyle w:val="EntRefer"/>
        <w:tabs>
          <w:tab w:val="left" w:pos="2127"/>
        </w:tabs>
        <w:spacing w:line="276" w:lineRule="auto"/>
        <w:jc w:val="both"/>
        <w:rPr>
          <w:rFonts w:ascii="Cambria" w:hAnsi="Cambria" w:cs="Arial"/>
          <w:b w:val="0"/>
          <w:szCs w:val="24"/>
        </w:rPr>
      </w:pPr>
      <w:r>
        <w:rPr>
          <w:rFonts w:ascii="Cambria" w:hAnsi="Cambria" w:cs="Arial"/>
          <w:b w:val="0"/>
          <w:szCs w:val="24"/>
        </w:rPr>
        <w:t xml:space="preserve">The costs associated with the participation </w:t>
      </w:r>
      <w:r w:rsidR="00BA69A3" w:rsidRPr="00BA69A3">
        <w:rPr>
          <w:rFonts w:ascii="Cambria" w:hAnsi="Cambria" w:cs="Arial"/>
          <w:b w:val="0"/>
          <w:szCs w:val="24"/>
        </w:rPr>
        <w:t xml:space="preserve">in bidding procedures should not be </w:t>
      </w:r>
      <w:r>
        <w:rPr>
          <w:rFonts w:ascii="Cambria" w:hAnsi="Cambria" w:cs="Arial"/>
          <w:b w:val="0"/>
          <w:szCs w:val="24"/>
        </w:rPr>
        <w:t xml:space="preserve">prevent </w:t>
      </w:r>
      <w:r w:rsidR="00BA69A3" w:rsidRPr="00BA69A3">
        <w:rPr>
          <w:rFonts w:ascii="Cambria" w:hAnsi="Cambria" w:cs="Arial"/>
          <w:b w:val="0"/>
          <w:szCs w:val="24"/>
        </w:rPr>
        <w:t xml:space="preserve">any serious contender </w:t>
      </w:r>
      <w:r>
        <w:rPr>
          <w:rFonts w:ascii="Cambria" w:hAnsi="Cambria" w:cs="Arial"/>
          <w:b w:val="0"/>
          <w:szCs w:val="24"/>
        </w:rPr>
        <w:t xml:space="preserve">from submitting a bid.   </w:t>
      </w:r>
      <w:r w:rsidR="003F6375">
        <w:rPr>
          <w:rFonts w:ascii="Cambria" w:hAnsi="Cambria" w:cs="Arial"/>
          <w:b w:val="0"/>
          <w:szCs w:val="24"/>
        </w:rPr>
        <w:t xml:space="preserve">A cost-benefit analysis should be carried out in advance of bidding for a major sport event.  More detailed proposals and guidelines concerning costs are included in the report of the </w:t>
      </w:r>
      <w:r w:rsidR="00F93534">
        <w:rPr>
          <w:rFonts w:ascii="Cambria" w:hAnsi="Cambria" w:cs="Arial"/>
          <w:b w:val="0"/>
          <w:szCs w:val="24"/>
        </w:rPr>
        <w:t>XG ECO</w:t>
      </w:r>
      <w:r w:rsidR="003F6375">
        <w:rPr>
          <w:rFonts w:ascii="Cambria" w:hAnsi="Cambria" w:cs="Arial"/>
          <w:b w:val="0"/>
          <w:szCs w:val="24"/>
        </w:rPr>
        <w:t xml:space="preserve"> on the legacy of MSEs</w:t>
      </w:r>
      <w:r w:rsidR="00F93534">
        <w:rPr>
          <w:rFonts w:ascii="Cambria" w:hAnsi="Cambria" w:cs="Arial"/>
          <w:b w:val="0"/>
          <w:szCs w:val="24"/>
        </w:rPr>
        <w:t xml:space="preserve">.  </w:t>
      </w:r>
      <w:r w:rsidR="003F6375">
        <w:rPr>
          <w:rFonts w:ascii="Cambria" w:hAnsi="Cambria" w:cs="Arial"/>
          <w:b w:val="0"/>
          <w:szCs w:val="24"/>
        </w:rPr>
        <w:t xml:space="preserve">The XG GG also believes a </w:t>
      </w:r>
      <w:r w:rsidR="00BA69A3" w:rsidRPr="00BA69A3">
        <w:rPr>
          <w:rFonts w:ascii="Cambria" w:hAnsi="Cambria" w:cs="Arial"/>
          <w:b w:val="0"/>
          <w:szCs w:val="24"/>
        </w:rPr>
        <w:t>"cap" to maximize costs (contributing to fair competition in the bidding process) could be considered</w:t>
      </w:r>
      <w:r w:rsidR="003F6375">
        <w:rPr>
          <w:rFonts w:ascii="Cambria" w:hAnsi="Cambria" w:cs="Arial"/>
          <w:b w:val="0"/>
          <w:szCs w:val="24"/>
        </w:rPr>
        <w:t xml:space="preserve"> in some cases</w:t>
      </w:r>
      <w:r w:rsidR="00BA69A3" w:rsidRPr="00BA69A3">
        <w:rPr>
          <w:rFonts w:ascii="Cambria" w:hAnsi="Cambria" w:cs="Arial"/>
          <w:b w:val="0"/>
          <w:szCs w:val="24"/>
        </w:rPr>
        <w:t>.</w:t>
      </w:r>
    </w:p>
    <w:p w:rsidR="00BA69A3" w:rsidRPr="00BA69A3" w:rsidRDefault="00BA69A3" w:rsidP="00BA69A3">
      <w:pPr>
        <w:pStyle w:val="EntRefer"/>
        <w:tabs>
          <w:tab w:val="left" w:pos="2127"/>
        </w:tabs>
        <w:spacing w:line="276" w:lineRule="auto"/>
        <w:rPr>
          <w:rFonts w:ascii="Cambria" w:hAnsi="Cambria" w:cs="Arial"/>
          <w:b w:val="0"/>
          <w:szCs w:val="24"/>
        </w:rPr>
      </w:pPr>
    </w:p>
    <w:p w:rsidR="00BA69A3" w:rsidRPr="00BA69A3" w:rsidRDefault="00563FCB" w:rsidP="00771E00">
      <w:pPr>
        <w:pStyle w:val="EntRefer"/>
        <w:tabs>
          <w:tab w:val="left" w:pos="2127"/>
        </w:tabs>
        <w:spacing w:line="276" w:lineRule="auto"/>
        <w:jc w:val="both"/>
        <w:rPr>
          <w:rFonts w:ascii="Cambria" w:hAnsi="Cambria" w:cs="Arial"/>
          <w:b w:val="0"/>
          <w:szCs w:val="24"/>
        </w:rPr>
      </w:pPr>
      <w:r>
        <w:rPr>
          <w:rFonts w:ascii="Cambria" w:hAnsi="Cambria" w:cs="Arial"/>
          <w:b w:val="0"/>
          <w:szCs w:val="24"/>
        </w:rPr>
        <w:t xml:space="preserve">Some sport </w:t>
      </w:r>
      <w:r w:rsidR="003F6375">
        <w:rPr>
          <w:rFonts w:ascii="Cambria" w:hAnsi="Cambria" w:cs="Arial"/>
          <w:b w:val="0"/>
          <w:szCs w:val="24"/>
        </w:rPr>
        <w:t xml:space="preserve">federations </w:t>
      </w:r>
      <w:r>
        <w:rPr>
          <w:rFonts w:ascii="Cambria" w:hAnsi="Cambria" w:cs="Arial"/>
          <w:b w:val="0"/>
          <w:szCs w:val="24"/>
        </w:rPr>
        <w:t>may find it difficult to find a suitable host</w:t>
      </w:r>
      <w:r w:rsidR="003F6375">
        <w:rPr>
          <w:rFonts w:ascii="Cambria" w:hAnsi="Cambria" w:cs="Arial"/>
          <w:b w:val="0"/>
          <w:szCs w:val="24"/>
        </w:rPr>
        <w:t xml:space="preserve"> for their major event</w:t>
      </w:r>
      <w:r>
        <w:rPr>
          <w:rFonts w:ascii="Cambria" w:hAnsi="Cambria" w:cs="Arial"/>
          <w:b w:val="0"/>
          <w:szCs w:val="24"/>
        </w:rPr>
        <w:t xml:space="preserve">.  In such cases, </w:t>
      </w:r>
      <w:r w:rsidR="00BA69A3" w:rsidRPr="00BA69A3">
        <w:rPr>
          <w:rFonts w:ascii="Cambria" w:hAnsi="Cambria" w:cs="Arial"/>
          <w:b w:val="0"/>
          <w:szCs w:val="24"/>
        </w:rPr>
        <w:t>"appoint</w:t>
      </w:r>
      <w:r>
        <w:rPr>
          <w:rFonts w:ascii="Cambria" w:hAnsi="Cambria" w:cs="Arial"/>
          <w:b w:val="0"/>
          <w:szCs w:val="24"/>
        </w:rPr>
        <w:t>ing</w:t>
      </w:r>
      <w:r w:rsidR="00BA69A3" w:rsidRPr="00BA69A3">
        <w:rPr>
          <w:rFonts w:ascii="Cambria" w:hAnsi="Cambria" w:cs="Arial"/>
          <w:b w:val="0"/>
          <w:szCs w:val="24"/>
        </w:rPr>
        <w:t xml:space="preserve">" a host </w:t>
      </w:r>
      <w:r w:rsidR="00F93534">
        <w:rPr>
          <w:rFonts w:ascii="Cambria" w:hAnsi="Cambria" w:cs="Arial"/>
          <w:b w:val="0"/>
          <w:szCs w:val="24"/>
        </w:rPr>
        <w:t xml:space="preserve">without </w:t>
      </w:r>
      <w:r w:rsidR="00BA69A3" w:rsidRPr="00BA69A3">
        <w:rPr>
          <w:rFonts w:ascii="Cambria" w:hAnsi="Cambria" w:cs="Arial"/>
          <w:b w:val="0"/>
          <w:szCs w:val="24"/>
        </w:rPr>
        <w:t xml:space="preserve">a bidding procedure could be acceptable, provided that it also follows a democratic and transparent procedure, and stipulates the basic principles of human rights and labour conditions. </w:t>
      </w:r>
    </w:p>
    <w:p w:rsidR="00BA69A3" w:rsidRPr="00BA69A3" w:rsidRDefault="00BA69A3" w:rsidP="00BA69A3">
      <w:pPr>
        <w:pStyle w:val="EntRefer"/>
        <w:tabs>
          <w:tab w:val="left" w:pos="2127"/>
        </w:tabs>
        <w:spacing w:line="276" w:lineRule="auto"/>
        <w:rPr>
          <w:rFonts w:ascii="Cambria" w:hAnsi="Cambria" w:cs="Arial"/>
          <w:b w:val="0"/>
          <w:szCs w:val="24"/>
        </w:rPr>
      </w:pPr>
    </w:p>
    <w:p w:rsidR="00BA69A3" w:rsidRPr="00BA69A3" w:rsidRDefault="00BA69A3" w:rsidP="00BA69A3">
      <w:pPr>
        <w:pStyle w:val="EntRefer"/>
        <w:tabs>
          <w:tab w:val="left" w:pos="2127"/>
        </w:tabs>
        <w:spacing w:line="276" w:lineRule="auto"/>
        <w:jc w:val="both"/>
        <w:rPr>
          <w:rFonts w:ascii="Cambria" w:hAnsi="Cambria" w:cs="Arial"/>
          <w:b w:val="0"/>
          <w:szCs w:val="24"/>
        </w:rPr>
      </w:pPr>
      <w:r w:rsidRPr="00BA69A3">
        <w:rPr>
          <w:rFonts w:ascii="Cambria" w:hAnsi="Cambria" w:cs="Arial"/>
          <w:b w:val="0"/>
          <w:szCs w:val="24"/>
        </w:rPr>
        <w:t xml:space="preserve">Considering the substantial interest of third parties in the outcome of the awarding procedure, it would certainly add to the credibility of the awarding organisation to accept external and </w:t>
      </w:r>
      <w:r w:rsidR="00771E00" w:rsidRPr="00BA69A3">
        <w:rPr>
          <w:rFonts w:ascii="Cambria" w:hAnsi="Cambria" w:cs="Arial"/>
          <w:b w:val="0"/>
          <w:szCs w:val="24"/>
        </w:rPr>
        <w:t xml:space="preserve">independent reporting </w:t>
      </w:r>
      <w:r w:rsidRPr="00BA69A3">
        <w:rPr>
          <w:rFonts w:ascii="Cambria" w:hAnsi="Cambria" w:cs="Arial"/>
          <w:b w:val="0"/>
          <w:szCs w:val="24"/>
        </w:rPr>
        <w:t>of the process.</w:t>
      </w:r>
    </w:p>
    <w:p w:rsidR="00BA69A3" w:rsidRDefault="00BA69A3" w:rsidP="00BA69A3">
      <w:pPr>
        <w:pStyle w:val="EntRefer"/>
        <w:tabs>
          <w:tab w:val="left" w:pos="2127"/>
        </w:tabs>
        <w:spacing w:line="276" w:lineRule="auto"/>
        <w:jc w:val="both"/>
        <w:rPr>
          <w:rFonts w:ascii="Cambria" w:hAnsi="Cambria" w:cs="Arial"/>
          <w:b w:val="0"/>
          <w:szCs w:val="24"/>
          <w:lang w:val="en-US"/>
        </w:rPr>
      </w:pPr>
    </w:p>
    <w:p w:rsidR="00BB0963" w:rsidRPr="00493AD7" w:rsidRDefault="00BB0963" w:rsidP="00BA69A3">
      <w:pPr>
        <w:pStyle w:val="EntRefer"/>
        <w:tabs>
          <w:tab w:val="left" w:pos="2127"/>
        </w:tabs>
        <w:spacing w:line="276" w:lineRule="auto"/>
        <w:jc w:val="both"/>
        <w:rPr>
          <w:rFonts w:ascii="Cambria" w:hAnsi="Cambria" w:cs="Arial"/>
          <w:b w:val="0"/>
          <w:szCs w:val="24"/>
        </w:rPr>
      </w:pPr>
      <w:r w:rsidRPr="00493AD7">
        <w:rPr>
          <w:rFonts w:ascii="Cambria" w:hAnsi="Cambria" w:cs="Arial"/>
          <w:b w:val="0"/>
          <w:szCs w:val="24"/>
        </w:rPr>
        <w:t xml:space="preserve">Various international organizations/bodies/NGOs have already addressed the social responsibility of private institutions (particularly businesses) to protect human and labour rights, and they have </w:t>
      </w:r>
      <w:r w:rsidRPr="006F323A">
        <w:rPr>
          <w:rFonts w:ascii="Cambria" w:hAnsi="Cambria" w:cs="Arial"/>
          <w:b w:val="0"/>
          <w:szCs w:val="24"/>
        </w:rPr>
        <w:t>drawn up key documents/guiding principles/standards on this issue (e.g. Guiding Principles on Business and Human rights, UN-Global Compact, ISO 26000). International sports organizations are not “businesses” in the narrower sense. But since their activities have a substantial economic impact in particular in connection with MSEs, they should nevertheless undertake to comply with such standards etc. and examine how they can help implement them. The international sports organizations should in particular oblige the hosts of MSEs in the hosting contract to respect the standards, and they should ensure compliance through a monitoring system (possibly together</w:t>
      </w:r>
      <w:r w:rsidRPr="00493AD7">
        <w:rPr>
          <w:rFonts w:ascii="Cambria" w:hAnsi="Cambria" w:cs="Arial"/>
          <w:b w:val="0"/>
          <w:szCs w:val="24"/>
        </w:rPr>
        <w:t xml:space="preserve"> with relevant NGOs)</w:t>
      </w:r>
      <w:bookmarkStart w:id="412" w:name="_GoBack"/>
      <w:bookmarkEnd w:id="412"/>
    </w:p>
    <w:p w:rsidR="00BB0963" w:rsidRDefault="00BB0963" w:rsidP="00BA69A3">
      <w:pPr>
        <w:pStyle w:val="EntRefer"/>
        <w:tabs>
          <w:tab w:val="left" w:pos="2127"/>
        </w:tabs>
        <w:spacing w:line="276" w:lineRule="auto"/>
        <w:jc w:val="both"/>
        <w:rPr>
          <w:rFonts w:ascii="Cambria" w:hAnsi="Cambria" w:cs="Arial"/>
          <w:b w:val="0"/>
          <w:szCs w:val="24"/>
          <w:lang w:val="en-US"/>
        </w:rPr>
      </w:pPr>
    </w:p>
    <w:p w:rsidR="00BA69A3" w:rsidRPr="00BA69A3" w:rsidRDefault="00BA69A3" w:rsidP="00BA69A3">
      <w:pPr>
        <w:pStyle w:val="Kop1"/>
        <w:numPr>
          <w:ilvl w:val="0"/>
          <w:numId w:val="27"/>
        </w:numPr>
        <w:spacing w:after="0"/>
      </w:pPr>
      <w:bookmarkStart w:id="413" w:name="_Toc438712920"/>
      <w:r w:rsidRPr="00BA69A3">
        <w:lastRenderedPageBreak/>
        <w:t>Recommended elements</w:t>
      </w:r>
      <w:r>
        <w:t xml:space="preserve"> for the bidding</w:t>
      </w:r>
      <w:r w:rsidR="00D24604">
        <w:t xml:space="preserve"> entity</w:t>
      </w:r>
      <w:bookmarkEnd w:id="413"/>
    </w:p>
    <w:p w:rsidR="00BA69A3" w:rsidRPr="00BA69A3" w:rsidRDefault="00BA69A3" w:rsidP="00BA69A3">
      <w:pPr>
        <w:pStyle w:val="EntRefer"/>
        <w:tabs>
          <w:tab w:val="left" w:pos="2127"/>
        </w:tabs>
        <w:spacing w:line="276" w:lineRule="auto"/>
        <w:jc w:val="both"/>
        <w:rPr>
          <w:rFonts w:ascii="Cambria" w:hAnsi="Cambria" w:cs="Arial"/>
          <w:b w:val="0"/>
          <w:szCs w:val="24"/>
        </w:rPr>
      </w:pPr>
    </w:p>
    <w:p w:rsidR="00BA69A3" w:rsidRPr="00BA69A3" w:rsidRDefault="00BA69A3" w:rsidP="000A0EBA">
      <w:pPr>
        <w:pStyle w:val="EntRefer"/>
        <w:widowControl/>
        <w:tabs>
          <w:tab w:val="left" w:pos="2127"/>
        </w:tabs>
        <w:spacing w:line="276" w:lineRule="auto"/>
        <w:jc w:val="both"/>
        <w:rPr>
          <w:rFonts w:ascii="Cambria" w:hAnsi="Cambria" w:cs="Arial"/>
          <w:b w:val="0"/>
          <w:szCs w:val="24"/>
        </w:rPr>
      </w:pPr>
      <w:r w:rsidRPr="00BA69A3">
        <w:rPr>
          <w:rFonts w:ascii="Cambria" w:hAnsi="Cambria" w:cs="Arial"/>
          <w:b w:val="0"/>
          <w:szCs w:val="24"/>
        </w:rPr>
        <w:t>The bidding party will produce its bid by means of an open and transparent procedure, reporting which parties participate, by what sources the event will be financed</w:t>
      </w:r>
      <w:r w:rsidR="00527227">
        <w:rPr>
          <w:rFonts w:ascii="Cambria" w:hAnsi="Cambria" w:cs="Arial"/>
          <w:b w:val="0"/>
          <w:szCs w:val="24"/>
        </w:rPr>
        <w:t>,</w:t>
      </w:r>
      <w:r w:rsidRPr="00BA69A3">
        <w:rPr>
          <w:rFonts w:ascii="Cambria" w:hAnsi="Cambria" w:cs="Arial"/>
          <w:b w:val="0"/>
          <w:szCs w:val="24"/>
        </w:rPr>
        <w:t xml:space="preserve"> and which bodies have executive power in the bidding process (beneficial parties involved). </w:t>
      </w:r>
    </w:p>
    <w:p w:rsidR="00BA69A3" w:rsidRPr="00BA69A3" w:rsidRDefault="00BA69A3" w:rsidP="000A0EBA">
      <w:pPr>
        <w:pStyle w:val="EntRefer"/>
        <w:widowControl/>
        <w:tabs>
          <w:tab w:val="left" w:pos="2127"/>
        </w:tabs>
        <w:spacing w:line="276" w:lineRule="auto"/>
        <w:jc w:val="both"/>
        <w:rPr>
          <w:rFonts w:ascii="Cambria" w:hAnsi="Cambria" w:cs="Arial"/>
          <w:b w:val="0"/>
          <w:szCs w:val="24"/>
        </w:rPr>
      </w:pPr>
    </w:p>
    <w:p w:rsidR="00BA69A3" w:rsidRDefault="008579EF" w:rsidP="000A0EBA">
      <w:pPr>
        <w:pStyle w:val="EntRefer"/>
        <w:widowControl/>
        <w:tabs>
          <w:tab w:val="left" w:pos="2127"/>
        </w:tabs>
        <w:spacing w:line="276" w:lineRule="auto"/>
        <w:jc w:val="both"/>
        <w:rPr>
          <w:rFonts w:ascii="Cambria" w:hAnsi="Cambria" w:cs="Arial"/>
          <w:b w:val="0"/>
          <w:szCs w:val="24"/>
        </w:rPr>
      </w:pPr>
      <w:r>
        <w:rPr>
          <w:rFonts w:ascii="Cambria" w:hAnsi="Cambria" w:cs="Arial"/>
          <w:b w:val="0"/>
          <w:szCs w:val="24"/>
        </w:rPr>
        <w:t>The timeline for hosting a major event has a fairly established sequence.</w:t>
      </w:r>
      <w:r w:rsidR="002F6B45">
        <w:rPr>
          <w:rFonts w:ascii="Cambria" w:hAnsi="Cambria" w:cs="Arial"/>
          <w:b w:val="0"/>
          <w:szCs w:val="24"/>
        </w:rPr>
        <w:t xml:space="preserve"> </w:t>
      </w:r>
      <w:r>
        <w:rPr>
          <w:rFonts w:ascii="Cambria" w:hAnsi="Cambria" w:cs="Arial"/>
          <w:b w:val="0"/>
          <w:szCs w:val="24"/>
        </w:rPr>
        <w:t xml:space="preserve"> It tends to begin with expressions of interest from potential bidding parties, move into a specific bidding procedure followed by the awarding decision</w:t>
      </w:r>
      <w:r w:rsidR="00FB471E">
        <w:rPr>
          <w:rFonts w:ascii="Cambria" w:hAnsi="Cambria" w:cs="Arial"/>
          <w:b w:val="0"/>
          <w:szCs w:val="24"/>
        </w:rPr>
        <w:t>.</w:t>
      </w:r>
      <w:r>
        <w:rPr>
          <w:rFonts w:ascii="Cambria" w:hAnsi="Cambria" w:cs="Arial"/>
          <w:b w:val="0"/>
          <w:szCs w:val="24"/>
        </w:rPr>
        <w:t xml:space="preserve"> </w:t>
      </w:r>
      <w:r w:rsidR="002F6B45">
        <w:rPr>
          <w:rFonts w:ascii="Cambria" w:hAnsi="Cambria" w:cs="Arial"/>
          <w:b w:val="0"/>
          <w:szCs w:val="24"/>
        </w:rPr>
        <w:t xml:space="preserve"> </w:t>
      </w:r>
      <w:r>
        <w:rPr>
          <w:rFonts w:ascii="Cambria" w:hAnsi="Cambria" w:cs="Arial"/>
          <w:b w:val="0"/>
          <w:szCs w:val="24"/>
        </w:rPr>
        <w:t>Event preparation</w:t>
      </w:r>
      <w:r w:rsidR="00FB471E">
        <w:rPr>
          <w:rFonts w:ascii="Cambria" w:hAnsi="Cambria" w:cs="Arial"/>
          <w:b w:val="0"/>
          <w:szCs w:val="24"/>
        </w:rPr>
        <w:t xml:space="preserve"> follows thereafter up to the</w:t>
      </w:r>
      <w:r>
        <w:rPr>
          <w:rFonts w:ascii="Cambria" w:hAnsi="Cambria" w:cs="Arial"/>
          <w:b w:val="0"/>
          <w:szCs w:val="24"/>
        </w:rPr>
        <w:t xml:space="preserve"> hosting the event itself and </w:t>
      </w:r>
      <w:r w:rsidR="00FB471E">
        <w:rPr>
          <w:rFonts w:ascii="Cambria" w:hAnsi="Cambria" w:cs="Arial"/>
          <w:b w:val="0"/>
          <w:szCs w:val="24"/>
        </w:rPr>
        <w:t xml:space="preserve">there </w:t>
      </w:r>
      <w:r>
        <w:rPr>
          <w:rFonts w:ascii="Cambria" w:hAnsi="Cambria" w:cs="Arial"/>
          <w:b w:val="0"/>
          <w:szCs w:val="24"/>
        </w:rPr>
        <w:t>then</w:t>
      </w:r>
      <w:r w:rsidR="00FB471E">
        <w:rPr>
          <w:rFonts w:ascii="Cambria" w:hAnsi="Cambria" w:cs="Arial"/>
          <w:b w:val="0"/>
          <w:szCs w:val="24"/>
        </w:rPr>
        <w:t xml:space="preserve"> follows</w:t>
      </w:r>
      <w:r>
        <w:rPr>
          <w:rFonts w:ascii="Cambria" w:hAnsi="Cambria" w:cs="Arial"/>
          <w:b w:val="0"/>
          <w:szCs w:val="24"/>
        </w:rPr>
        <w:t xml:space="preserve"> the implementation of a legacy programme. </w:t>
      </w:r>
      <w:r w:rsidR="00804424">
        <w:rPr>
          <w:rFonts w:ascii="Cambria" w:hAnsi="Cambria" w:cs="Arial"/>
          <w:b w:val="0"/>
          <w:szCs w:val="24"/>
        </w:rPr>
        <w:t xml:space="preserve"> </w:t>
      </w:r>
      <w:r w:rsidR="00BA69A3" w:rsidRPr="00BA69A3">
        <w:rPr>
          <w:rFonts w:ascii="Cambria" w:hAnsi="Cambria" w:cs="Arial"/>
          <w:b w:val="0"/>
          <w:szCs w:val="24"/>
        </w:rPr>
        <w:t>The</w:t>
      </w:r>
      <w:r>
        <w:rPr>
          <w:rFonts w:ascii="Cambria" w:hAnsi="Cambria" w:cs="Arial"/>
          <w:b w:val="0"/>
          <w:szCs w:val="24"/>
        </w:rPr>
        <w:t xml:space="preserve"> ‘core period’ can be defined in terms of time as from </w:t>
      </w:r>
      <w:r w:rsidR="002F6B45">
        <w:rPr>
          <w:rFonts w:ascii="Cambria" w:hAnsi="Cambria" w:cs="Arial"/>
          <w:b w:val="0"/>
          <w:szCs w:val="24"/>
        </w:rPr>
        <w:t>the</w:t>
      </w:r>
      <w:r w:rsidR="00BA69A3" w:rsidRPr="00BA69A3">
        <w:rPr>
          <w:rFonts w:ascii="Cambria" w:hAnsi="Cambria" w:cs="Arial"/>
          <w:b w:val="0"/>
          <w:szCs w:val="24"/>
        </w:rPr>
        <w:t xml:space="preserve"> first day that accommodations are open</w:t>
      </w:r>
      <w:r w:rsidR="00441069">
        <w:rPr>
          <w:rFonts w:ascii="Cambria" w:hAnsi="Cambria" w:cs="Arial"/>
          <w:b w:val="0"/>
          <w:szCs w:val="24"/>
        </w:rPr>
        <w:t>s</w:t>
      </w:r>
      <w:r w:rsidR="00BA69A3" w:rsidRPr="00BA69A3">
        <w:rPr>
          <w:rFonts w:ascii="Cambria" w:hAnsi="Cambria" w:cs="Arial"/>
          <w:b w:val="0"/>
          <w:szCs w:val="24"/>
        </w:rPr>
        <w:t xml:space="preserve"> for the preparatory stay of athletes</w:t>
      </w:r>
      <w:r w:rsidR="008D0C6C">
        <w:rPr>
          <w:rFonts w:ascii="Cambria" w:hAnsi="Cambria" w:cs="Arial"/>
          <w:b w:val="0"/>
          <w:szCs w:val="24"/>
        </w:rPr>
        <w:t>,</w:t>
      </w:r>
      <w:r w:rsidR="00BA69A3" w:rsidRPr="00BA69A3">
        <w:rPr>
          <w:rFonts w:ascii="Cambria" w:hAnsi="Cambria" w:cs="Arial"/>
          <w:b w:val="0"/>
          <w:szCs w:val="24"/>
        </w:rPr>
        <w:t xml:space="preserve"> staff </w:t>
      </w:r>
      <w:r w:rsidR="00E66996">
        <w:rPr>
          <w:rFonts w:ascii="Cambria" w:hAnsi="Cambria" w:cs="Arial"/>
          <w:b w:val="0"/>
          <w:szCs w:val="24"/>
        </w:rPr>
        <w:t xml:space="preserve">officials and media </w:t>
      </w:r>
      <w:r w:rsidR="00BA69A3" w:rsidRPr="00BA69A3">
        <w:rPr>
          <w:rFonts w:ascii="Cambria" w:hAnsi="Cambria" w:cs="Arial"/>
          <w:b w:val="0"/>
          <w:szCs w:val="24"/>
        </w:rPr>
        <w:t>until the departure of the same after the closing of the event</w:t>
      </w:r>
      <w:r w:rsidR="002F6B45">
        <w:rPr>
          <w:rFonts w:ascii="Cambria" w:hAnsi="Cambria" w:cs="Arial"/>
          <w:b w:val="0"/>
          <w:szCs w:val="24"/>
        </w:rPr>
        <w:t>.</w:t>
      </w:r>
      <w:r w:rsidR="008061D0">
        <w:rPr>
          <w:rStyle w:val="Voetnootmarkering"/>
          <w:rFonts w:ascii="Cambria" w:hAnsi="Cambria"/>
          <w:b w:val="0"/>
          <w:szCs w:val="24"/>
        </w:rPr>
        <w:footnoteReference w:id="6"/>
      </w:r>
      <w:r w:rsidR="00BA69A3" w:rsidRPr="00BA69A3">
        <w:rPr>
          <w:rFonts w:ascii="Cambria" w:hAnsi="Cambria" w:cs="Arial"/>
          <w:b w:val="0"/>
          <w:szCs w:val="24"/>
        </w:rPr>
        <w:t xml:space="preserve"> </w:t>
      </w:r>
    </w:p>
    <w:p w:rsidR="00BA69A3" w:rsidRDefault="00BA69A3" w:rsidP="00EA278C">
      <w:pPr>
        <w:pStyle w:val="EntRefer"/>
        <w:tabs>
          <w:tab w:val="left" w:pos="2127"/>
        </w:tabs>
        <w:spacing w:line="276" w:lineRule="auto"/>
        <w:jc w:val="both"/>
        <w:rPr>
          <w:rFonts w:ascii="Cambria" w:hAnsi="Cambria" w:cs="Arial"/>
          <w:b w:val="0"/>
          <w:szCs w:val="24"/>
        </w:rPr>
      </w:pPr>
    </w:p>
    <w:p w:rsidR="00E66996" w:rsidRPr="00BA69A3" w:rsidRDefault="00665C1E" w:rsidP="00EA278C">
      <w:pPr>
        <w:pStyle w:val="EntRefer"/>
        <w:tabs>
          <w:tab w:val="left" w:pos="2127"/>
        </w:tabs>
        <w:spacing w:line="276" w:lineRule="auto"/>
        <w:jc w:val="both"/>
        <w:rPr>
          <w:rFonts w:ascii="Cambria" w:hAnsi="Cambria" w:cs="Arial"/>
          <w:b w:val="0"/>
          <w:szCs w:val="24"/>
        </w:rPr>
      </w:pPr>
      <w:r>
        <w:rPr>
          <w:rFonts w:ascii="Cambria" w:hAnsi="Cambria" w:cs="Arial"/>
          <w:b w:val="0"/>
          <w:szCs w:val="24"/>
        </w:rPr>
        <w:t>However, t</w:t>
      </w:r>
      <w:r w:rsidR="00E66996">
        <w:rPr>
          <w:rFonts w:ascii="Cambria" w:hAnsi="Cambria" w:cs="Arial"/>
          <w:b w:val="0"/>
          <w:szCs w:val="24"/>
        </w:rPr>
        <w:t>o this "core period" should be added a preceding period, starting as soon as the event contract becomes valid</w:t>
      </w:r>
      <w:r w:rsidR="00266220">
        <w:rPr>
          <w:rFonts w:ascii="Cambria" w:hAnsi="Cambria" w:cs="Arial"/>
          <w:b w:val="0"/>
          <w:szCs w:val="24"/>
        </w:rPr>
        <w:t>,</w:t>
      </w:r>
      <w:r w:rsidR="00E66996">
        <w:rPr>
          <w:rFonts w:ascii="Cambria" w:hAnsi="Cambria" w:cs="Arial"/>
          <w:b w:val="0"/>
          <w:szCs w:val="24"/>
        </w:rPr>
        <w:t xml:space="preserve"> and an after-event period during which the host is still bound to obligations related to legacy and sustainability, but also to respecting human rights and labour rights in the event-related aftermath. </w:t>
      </w:r>
      <w:r w:rsidR="00804424">
        <w:rPr>
          <w:rFonts w:ascii="Cambria" w:hAnsi="Cambria" w:cs="Arial"/>
          <w:b w:val="0"/>
          <w:szCs w:val="24"/>
        </w:rPr>
        <w:t xml:space="preserve"> </w:t>
      </w:r>
      <w:r w:rsidR="00E66996">
        <w:rPr>
          <w:rFonts w:ascii="Cambria" w:hAnsi="Cambria" w:cs="Arial"/>
          <w:b w:val="0"/>
          <w:szCs w:val="24"/>
        </w:rPr>
        <w:t>So, this extended period ("the entire life cycle") should be fully governed by the event contract; special attention should be given to the obligation of the contracting host entity to pass the accepted obligations on (especially) human rights and labour law on to its subcontractors (supply chain).</w:t>
      </w:r>
    </w:p>
    <w:p w:rsidR="002F6B45" w:rsidRDefault="002F6B45" w:rsidP="00EA278C">
      <w:pPr>
        <w:pStyle w:val="EntRefer"/>
        <w:tabs>
          <w:tab w:val="left" w:pos="2127"/>
        </w:tabs>
        <w:spacing w:line="276" w:lineRule="auto"/>
        <w:jc w:val="both"/>
        <w:rPr>
          <w:rFonts w:ascii="Cambria" w:hAnsi="Cambria" w:cs="Arial"/>
          <w:b w:val="0"/>
          <w:szCs w:val="24"/>
        </w:rPr>
      </w:pPr>
    </w:p>
    <w:p w:rsidR="00BA69A3" w:rsidRDefault="00BA69A3" w:rsidP="00EA278C">
      <w:pPr>
        <w:pStyle w:val="EntRefer"/>
        <w:tabs>
          <w:tab w:val="left" w:pos="2127"/>
        </w:tabs>
        <w:spacing w:line="276" w:lineRule="auto"/>
        <w:jc w:val="both"/>
        <w:rPr>
          <w:rFonts w:ascii="Cambria" w:hAnsi="Cambria" w:cs="Arial"/>
          <w:b w:val="0"/>
          <w:szCs w:val="24"/>
        </w:rPr>
      </w:pPr>
      <w:r w:rsidRPr="00BA69A3">
        <w:rPr>
          <w:rFonts w:ascii="Cambria" w:hAnsi="Cambria" w:cs="Arial"/>
          <w:b w:val="0"/>
          <w:szCs w:val="24"/>
        </w:rPr>
        <w:t xml:space="preserve">The </w:t>
      </w:r>
      <w:r w:rsidRPr="00771E00">
        <w:rPr>
          <w:rFonts w:ascii="Cambria" w:hAnsi="Cambria" w:cs="Arial"/>
          <w:b w:val="0"/>
          <w:szCs w:val="24"/>
          <w:u w:val="single"/>
        </w:rPr>
        <w:t>territorial</w:t>
      </w:r>
      <w:r w:rsidRPr="00BA69A3">
        <w:rPr>
          <w:rFonts w:ascii="Cambria" w:hAnsi="Cambria" w:cs="Arial"/>
          <w:b w:val="0"/>
          <w:szCs w:val="24"/>
        </w:rPr>
        <w:t xml:space="preserve"> effect is to include all the venues, housing, media facilities, medical facilities and also the public areas of the host city visited by participants and visitors of the event. Also included are means of public transport, including airports, train stations, harbours etc. </w:t>
      </w:r>
      <w:r w:rsidR="00BB0963">
        <w:rPr>
          <w:rStyle w:val="Voetnootmarkering"/>
          <w:rFonts w:ascii="Cambria" w:hAnsi="Cambria"/>
          <w:b w:val="0"/>
          <w:szCs w:val="24"/>
        </w:rPr>
        <w:footnoteReference w:id="7"/>
      </w:r>
    </w:p>
    <w:p w:rsidR="00BA69A3" w:rsidRPr="00BA69A3" w:rsidRDefault="00BA69A3" w:rsidP="00EA278C">
      <w:pPr>
        <w:pStyle w:val="EntRefer"/>
        <w:tabs>
          <w:tab w:val="left" w:pos="2127"/>
        </w:tabs>
        <w:spacing w:line="276" w:lineRule="auto"/>
        <w:jc w:val="both"/>
        <w:rPr>
          <w:rFonts w:ascii="Cambria" w:hAnsi="Cambria" w:cs="Arial"/>
          <w:b w:val="0"/>
          <w:szCs w:val="24"/>
        </w:rPr>
      </w:pPr>
    </w:p>
    <w:p w:rsidR="00BA69A3" w:rsidRDefault="00BA69A3" w:rsidP="00BA69A3">
      <w:pPr>
        <w:pStyle w:val="EntRefer"/>
        <w:tabs>
          <w:tab w:val="left" w:pos="2127"/>
        </w:tabs>
        <w:spacing w:line="276" w:lineRule="auto"/>
        <w:jc w:val="both"/>
        <w:rPr>
          <w:rFonts w:ascii="Cambria" w:hAnsi="Cambria" w:cs="Arial"/>
          <w:b w:val="0"/>
          <w:szCs w:val="24"/>
        </w:rPr>
      </w:pPr>
      <w:r w:rsidRPr="00BA69A3">
        <w:rPr>
          <w:rFonts w:ascii="Cambria" w:hAnsi="Cambria" w:cs="Arial"/>
          <w:b w:val="0"/>
          <w:szCs w:val="24"/>
        </w:rPr>
        <w:t xml:space="preserve">This description of the "event </w:t>
      </w:r>
      <w:r w:rsidR="00E66996">
        <w:rPr>
          <w:rFonts w:ascii="Cambria" w:hAnsi="Cambria" w:cs="Arial"/>
          <w:b w:val="0"/>
          <w:szCs w:val="24"/>
        </w:rPr>
        <w:t>regime</w:t>
      </w:r>
      <w:r w:rsidRPr="00BA69A3">
        <w:rPr>
          <w:rFonts w:ascii="Cambria" w:hAnsi="Cambria" w:cs="Arial"/>
          <w:b w:val="0"/>
          <w:szCs w:val="24"/>
        </w:rPr>
        <w:t>" in time and in territory is especially relevant for the limitations of the effect of certain conditions related to human rights and labour law to the event as such; there is no justification for stipulations that go beyond these limitations and outside</w:t>
      </w:r>
      <w:r w:rsidR="00665C1E">
        <w:rPr>
          <w:rFonts w:ascii="Cambria" w:hAnsi="Cambria" w:cs="Arial"/>
          <w:b w:val="0"/>
          <w:szCs w:val="24"/>
        </w:rPr>
        <w:t xml:space="preserve"> the boundaries of</w:t>
      </w:r>
      <w:r w:rsidRPr="00BA69A3">
        <w:rPr>
          <w:rFonts w:ascii="Cambria" w:hAnsi="Cambria" w:cs="Arial"/>
          <w:b w:val="0"/>
          <w:szCs w:val="24"/>
        </w:rPr>
        <w:t xml:space="preserve"> this "event-</w:t>
      </w:r>
      <w:r w:rsidR="00E66996">
        <w:rPr>
          <w:rFonts w:ascii="Cambria" w:hAnsi="Cambria" w:cs="Arial"/>
          <w:b w:val="0"/>
          <w:szCs w:val="24"/>
        </w:rPr>
        <w:t>regime</w:t>
      </w:r>
      <w:r w:rsidRPr="00BA69A3">
        <w:rPr>
          <w:rFonts w:ascii="Cambria" w:hAnsi="Cambria" w:cs="Arial"/>
          <w:b w:val="0"/>
          <w:szCs w:val="24"/>
        </w:rPr>
        <w:t xml:space="preserve">". </w:t>
      </w:r>
      <w:r w:rsidR="00527227">
        <w:rPr>
          <w:rFonts w:ascii="Cambria" w:hAnsi="Cambria" w:cs="Arial"/>
          <w:b w:val="0"/>
          <w:szCs w:val="24"/>
        </w:rPr>
        <w:t xml:space="preserve"> </w:t>
      </w:r>
      <w:r w:rsidR="009D5D4A">
        <w:rPr>
          <w:rFonts w:ascii="Cambria" w:hAnsi="Cambria" w:cs="Arial"/>
          <w:b w:val="0"/>
          <w:szCs w:val="24"/>
        </w:rPr>
        <w:t xml:space="preserve">It would </w:t>
      </w:r>
      <w:r w:rsidR="009D5D4A">
        <w:rPr>
          <w:rFonts w:ascii="Cambria" w:hAnsi="Cambria" w:cs="Arial"/>
          <w:b w:val="0"/>
          <w:szCs w:val="24"/>
        </w:rPr>
        <w:lastRenderedPageBreak/>
        <w:t>certainly be too far reaching to put forward as a condition that the legislative system (general codification) of a host country must be changed</w:t>
      </w:r>
      <w:r w:rsidR="005B552D">
        <w:rPr>
          <w:rFonts w:ascii="Cambria" w:hAnsi="Cambria" w:cs="Arial"/>
          <w:b w:val="0"/>
          <w:szCs w:val="24"/>
        </w:rPr>
        <w:t xml:space="preserve"> in order to "win" a bid. (An adverse legislative system could be a reason </w:t>
      </w:r>
      <w:r w:rsidR="00B0539C">
        <w:rPr>
          <w:rFonts w:ascii="Cambria" w:hAnsi="Cambria" w:cs="Arial"/>
          <w:b w:val="0"/>
          <w:szCs w:val="24"/>
        </w:rPr>
        <w:t xml:space="preserve">to </w:t>
      </w:r>
      <w:r w:rsidR="005B552D">
        <w:rPr>
          <w:rFonts w:ascii="Cambria" w:hAnsi="Cambria" w:cs="Arial"/>
          <w:b w:val="0"/>
          <w:szCs w:val="24"/>
        </w:rPr>
        <w:t xml:space="preserve">not at all invite a host to participate in a bidding process). </w:t>
      </w:r>
      <w:r w:rsidRPr="00BA69A3">
        <w:rPr>
          <w:rFonts w:ascii="Cambria" w:hAnsi="Cambria" w:cs="Arial"/>
          <w:b w:val="0"/>
          <w:szCs w:val="24"/>
        </w:rPr>
        <w:t>Therefor</w:t>
      </w:r>
      <w:r>
        <w:rPr>
          <w:rFonts w:ascii="Cambria" w:hAnsi="Cambria" w:cs="Arial"/>
          <w:b w:val="0"/>
          <w:szCs w:val="24"/>
        </w:rPr>
        <w:t>e</w:t>
      </w:r>
      <w:r w:rsidRPr="00BA69A3">
        <w:rPr>
          <w:rFonts w:ascii="Cambria" w:hAnsi="Cambria" w:cs="Arial"/>
          <w:b w:val="0"/>
          <w:szCs w:val="24"/>
        </w:rPr>
        <w:t>, all recommendations are only meant to be effective within this "event-</w:t>
      </w:r>
      <w:r w:rsidR="00E66996">
        <w:rPr>
          <w:rFonts w:ascii="Cambria" w:hAnsi="Cambria" w:cs="Arial"/>
          <w:b w:val="0"/>
          <w:szCs w:val="24"/>
        </w:rPr>
        <w:t>regime</w:t>
      </w:r>
      <w:r w:rsidRPr="00BA69A3">
        <w:rPr>
          <w:rFonts w:ascii="Cambria" w:hAnsi="Cambria" w:cs="Arial"/>
          <w:b w:val="0"/>
          <w:szCs w:val="24"/>
        </w:rPr>
        <w:t xml:space="preserve">". </w:t>
      </w:r>
      <w:r w:rsidR="002817BE">
        <w:rPr>
          <w:rStyle w:val="Voetnootmarkering"/>
          <w:rFonts w:ascii="Cambria" w:hAnsi="Cambria"/>
          <w:b w:val="0"/>
          <w:szCs w:val="24"/>
        </w:rPr>
        <w:footnoteReference w:id="8"/>
      </w:r>
    </w:p>
    <w:p w:rsidR="00BA69A3" w:rsidRDefault="00BA69A3" w:rsidP="00BA69A3">
      <w:pPr>
        <w:pStyle w:val="EntRefer"/>
        <w:tabs>
          <w:tab w:val="left" w:pos="2127"/>
        </w:tabs>
        <w:spacing w:line="276" w:lineRule="auto"/>
        <w:jc w:val="both"/>
        <w:rPr>
          <w:rFonts w:ascii="Cambria" w:hAnsi="Cambria" w:cs="Arial"/>
          <w:b w:val="0"/>
          <w:szCs w:val="24"/>
        </w:rPr>
      </w:pPr>
    </w:p>
    <w:p w:rsidR="00BA69A3" w:rsidRPr="00771E00" w:rsidRDefault="00BA69A3" w:rsidP="000A0EBA">
      <w:pPr>
        <w:spacing w:line="276" w:lineRule="auto"/>
        <w:rPr>
          <w:rFonts w:ascii="Cambria" w:hAnsi="Cambria" w:cs="Arial"/>
          <w:color w:val="auto"/>
          <w:sz w:val="24"/>
          <w:lang w:eastAsia="fr-BE"/>
        </w:rPr>
      </w:pPr>
      <w:r w:rsidRPr="00771E00">
        <w:rPr>
          <w:rFonts w:ascii="Cambria" w:hAnsi="Cambria" w:cs="Arial"/>
          <w:color w:val="auto"/>
          <w:sz w:val="24"/>
          <w:lang w:eastAsia="fr-BE"/>
        </w:rPr>
        <w:t>The bid must contain the explicit and unconditional acceptance of the requested elements as to democracy, human rights and labour law</w:t>
      </w:r>
      <w:r w:rsidR="00771E00">
        <w:rPr>
          <w:rFonts w:ascii="Cambria" w:hAnsi="Cambria" w:cs="Arial"/>
          <w:color w:val="auto"/>
          <w:sz w:val="24"/>
          <w:lang w:eastAsia="fr-BE"/>
        </w:rPr>
        <w:t>,</w:t>
      </w:r>
      <w:r w:rsidRPr="00771E00">
        <w:rPr>
          <w:rFonts w:ascii="Cambria" w:hAnsi="Cambria" w:cs="Arial"/>
          <w:color w:val="auto"/>
          <w:sz w:val="24"/>
          <w:lang w:eastAsia="fr-BE"/>
        </w:rPr>
        <w:t xml:space="preserve"> and also to legacy, sustainability and accountability.</w:t>
      </w:r>
    </w:p>
    <w:p w:rsidR="00BA69A3" w:rsidRPr="00771E00" w:rsidRDefault="00BA69A3" w:rsidP="000A0EBA">
      <w:pPr>
        <w:pStyle w:val="EntRefer"/>
        <w:widowControl/>
        <w:tabs>
          <w:tab w:val="left" w:pos="2127"/>
        </w:tabs>
        <w:spacing w:line="276" w:lineRule="auto"/>
        <w:jc w:val="both"/>
        <w:rPr>
          <w:rFonts w:ascii="Cambria" w:hAnsi="Cambria" w:cs="Arial"/>
          <w:b w:val="0"/>
          <w:szCs w:val="24"/>
        </w:rPr>
      </w:pPr>
    </w:p>
    <w:p w:rsidR="00BA69A3" w:rsidRPr="00771E00" w:rsidRDefault="00BA69A3" w:rsidP="000A0EBA">
      <w:pPr>
        <w:pStyle w:val="EntRefer"/>
        <w:widowControl/>
        <w:tabs>
          <w:tab w:val="left" w:pos="2127"/>
        </w:tabs>
        <w:spacing w:line="276" w:lineRule="auto"/>
        <w:rPr>
          <w:rFonts w:ascii="Cambria" w:hAnsi="Cambria" w:cs="Arial"/>
          <w:szCs w:val="24"/>
        </w:rPr>
      </w:pPr>
      <w:r w:rsidRPr="00771E00">
        <w:rPr>
          <w:rFonts w:ascii="Cambria" w:hAnsi="Cambria" w:cs="Arial"/>
          <w:szCs w:val="24"/>
        </w:rPr>
        <w:t>Democracy</w:t>
      </w:r>
    </w:p>
    <w:p w:rsidR="00BA69A3" w:rsidRPr="00771E00" w:rsidRDefault="00BA69A3" w:rsidP="000A0EBA">
      <w:pPr>
        <w:pStyle w:val="EntRefer"/>
        <w:widowControl/>
        <w:tabs>
          <w:tab w:val="left" w:pos="2127"/>
        </w:tabs>
        <w:spacing w:line="276" w:lineRule="auto"/>
        <w:jc w:val="both"/>
        <w:rPr>
          <w:rFonts w:ascii="Cambria" w:hAnsi="Cambria" w:cs="Arial"/>
          <w:b w:val="0"/>
          <w:szCs w:val="24"/>
        </w:rPr>
      </w:pPr>
      <w:r w:rsidRPr="00771E00">
        <w:rPr>
          <w:rFonts w:ascii="Cambria" w:hAnsi="Cambria" w:cs="Arial"/>
          <w:b w:val="0"/>
          <w:szCs w:val="24"/>
        </w:rPr>
        <w:t xml:space="preserve">As an obligation, accepted as part of being admitted to the bidding process, the bidding party should present a transparent and acceptable procedure related to its bidding (and commit itself to complying therewith), including the identity of officers/functions in the decision making process, the way of financing the bidding process and the possible conditions connected to financial support, the dependency from third parties in possible other ways. </w:t>
      </w:r>
    </w:p>
    <w:p w:rsidR="00BA69A3" w:rsidRPr="00771E00" w:rsidRDefault="00BA69A3" w:rsidP="00F43158">
      <w:pPr>
        <w:pStyle w:val="EntRefer"/>
        <w:tabs>
          <w:tab w:val="left" w:pos="2127"/>
        </w:tabs>
        <w:spacing w:line="276" w:lineRule="auto"/>
        <w:jc w:val="both"/>
        <w:rPr>
          <w:rFonts w:ascii="Cambria" w:hAnsi="Cambria" w:cs="Arial"/>
          <w:b w:val="0"/>
          <w:szCs w:val="24"/>
        </w:rPr>
      </w:pPr>
    </w:p>
    <w:p w:rsidR="00BA69A3" w:rsidRPr="00771E00" w:rsidRDefault="00BA69A3" w:rsidP="00F43158">
      <w:pPr>
        <w:pStyle w:val="EntRefer"/>
        <w:tabs>
          <w:tab w:val="left" w:pos="2127"/>
        </w:tabs>
        <w:spacing w:line="276" w:lineRule="auto"/>
        <w:jc w:val="both"/>
        <w:rPr>
          <w:rFonts w:ascii="Cambria" w:hAnsi="Cambria" w:cs="Arial"/>
          <w:szCs w:val="24"/>
        </w:rPr>
      </w:pPr>
      <w:r w:rsidRPr="00771E00">
        <w:rPr>
          <w:rFonts w:ascii="Cambria" w:hAnsi="Cambria" w:cs="Arial"/>
          <w:szCs w:val="24"/>
        </w:rPr>
        <w:t>Human rights</w:t>
      </w:r>
    </w:p>
    <w:p w:rsidR="00BA69A3" w:rsidRDefault="00BA69A3" w:rsidP="00F43158">
      <w:pPr>
        <w:pStyle w:val="EntRefer"/>
        <w:tabs>
          <w:tab w:val="left" w:pos="2127"/>
        </w:tabs>
        <w:spacing w:line="276" w:lineRule="auto"/>
        <w:jc w:val="both"/>
        <w:rPr>
          <w:rFonts w:ascii="Cambria" w:hAnsi="Cambria" w:cs="Arial"/>
          <w:b w:val="0"/>
          <w:szCs w:val="24"/>
        </w:rPr>
      </w:pPr>
      <w:r w:rsidRPr="00771E00">
        <w:rPr>
          <w:rFonts w:ascii="Cambria" w:hAnsi="Cambria" w:cs="Arial"/>
          <w:b w:val="0"/>
          <w:szCs w:val="24"/>
        </w:rPr>
        <w:t xml:space="preserve">In the bid, and consequently in the Event Contract, </w:t>
      </w:r>
      <w:r w:rsidRPr="005B5157">
        <w:rPr>
          <w:rFonts w:asciiTheme="majorHAnsi" w:hAnsiTheme="majorHAnsi" w:cs="Arial"/>
          <w:b w:val="0"/>
          <w:szCs w:val="24"/>
        </w:rPr>
        <w:t xml:space="preserve">the </w:t>
      </w:r>
      <w:r w:rsidR="005B5157" w:rsidRPr="005B5157">
        <w:rPr>
          <w:rFonts w:asciiTheme="majorHAnsi" w:hAnsiTheme="majorHAnsi" w:cs="Arial"/>
          <w:b w:val="0"/>
          <w:szCs w:val="24"/>
        </w:rPr>
        <w:t>obligation to respect and promote the internationally recognized human rights</w:t>
      </w:r>
      <w:r w:rsidR="005B5157" w:rsidRPr="005B5157">
        <w:rPr>
          <w:rFonts w:asciiTheme="majorHAnsi" w:hAnsiTheme="majorHAnsi"/>
        </w:rPr>
        <w:t xml:space="preserve"> </w:t>
      </w:r>
      <w:r w:rsidR="005B5157" w:rsidRPr="005B5157">
        <w:rPr>
          <w:rFonts w:asciiTheme="majorHAnsi" w:hAnsiTheme="majorHAnsi"/>
          <w:b w:val="0"/>
        </w:rPr>
        <w:t>(in line with the abovementioned international standards/guiding principles regarding the social responsibility of (private) organisations</w:t>
      </w:r>
      <w:r w:rsidR="005B5157">
        <w:rPr>
          <w:rFonts w:asciiTheme="majorHAnsi" w:hAnsiTheme="majorHAnsi"/>
          <w:b w:val="0"/>
        </w:rPr>
        <w:t>; see chapter 6</w:t>
      </w:r>
      <w:r w:rsidR="005B5157" w:rsidRPr="005B5157">
        <w:rPr>
          <w:rFonts w:asciiTheme="majorHAnsi" w:hAnsiTheme="majorHAnsi"/>
          <w:b w:val="0"/>
        </w:rPr>
        <w:t>)</w:t>
      </w:r>
      <w:r w:rsidR="005B5157" w:rsidRPr="005B5157">
        <w:rPr>
          <w:rFonts w:asciiTheme="majorHAnsi" w:hAnsiTheme="majorHAnsi"/>
        </w:rPr>
        <w:t xml:space="preserve"> </w:t>
      </w:r>
      <w:r w:rsidR="005B5157" w:rsidRPr="005B5157">
        <w:rPr>
          <w:rFonts w:asciiTheme="majorHAnsi" w:hAnsiTheme="majorHAnsi"/>
          <w:b w:val="0"/>
        </w:rPr>
        <w:t>should</w:t>
      </w:r>
      <w:r w:rsidR="005B5157" w:rsidRPr="005B5157">
        <w:rPr>
          <w:rFonts w:asciiTheme="majorHAnsi" w:hAnsiTheme="majorHAnsi"/>
        </w:rPr>
        <w:t xml:space="preserve"> </w:t>
      </w:r>
      <w:r w:rsidRPr="005B5157">
        <w:rPr>
          <w:rFonts w:asciiTheme="majorHAnsi" w:hAnsiTheme="majorHAnsi" w:cs="Arial"/>
          <w:b w:val="0"/>
          <w:szCs w:val="24"/>
        </w:rPr>
        <w:t>b</w:t>
      </w:r>
      <w:r w:rsidRPr="00771E00">
        <w:rPr>
          <w:rFonts w:ascii="Cambria" w:hAnsi="Cambria" w:cs="Arial"/>
          <w:b w:val="0"/>
          <w:szCs w:val="24"/>
        </w:rPr>
        <w:t xml:space="preserve">e accepted explicitly and unconditionally: </w:t>
      </w:r>
    </w:p>
    <w:p w:rsidR="002817BE" w:rsidRPr="00771E00" w:rsidRDefault="002817BE" w:rsidP="00F43158">
      <w:pPr>
        <w:pStyle w:val="EntRefer"/>
        <w:tabs>
          <w:tab w:val="left" w:pos="2127"/>
        </w:tabs>
        <w:spacing w:line="276" w:lineRule="auto"/>
        <w:jc w:val="both"/>
        <w:rPr>
          <w:rFonts w:ascii="Cambria" w:hAnsi="Cambria" w:cs="Arial"/>
          <w:b w:val="0"/>
          <w:szCs w:val="24"/>
        </w:rPr>
      </w:pPr>
      <w:r>
        <w:rPr>
          <w:rFonts w:ascii="Cambria" w:hAnsi="Cambria" w:cs="Arial"/>
          <w:b w:val="0"/>
          <w:szCs w:val="24"/>
        </w:rPr>
        <w:t>Examples:</w:t>
      </w:r>
    </w:p>
    <w:p w:rsidR="00BA69A3" w:rsidRPr="00771E00" w:rsidRDefault="00BA69A3" w:rsidP="00771E00">
      <w:pPr>
        <w:pStyle w:val="EntRefer"/>
        <w:tabs>
          <w:tab w:val="left" w:pos="2127"/>
        </w:tabs>
        <w:spacing w:line="276" w:lineRule="auto"/>
        <w:ind w:left="360" w:hanging="360"/>
        <w:jc w:val="both"/>
        <w:rPr>
          <w:rFonts w:ascii="Cambria" w:hAnsi="Cambria" w:cs="Arial"/>
          <w:b w:val="0"/>
          <w:szCs w:val="24"/>
        </w:rPr>
      </w:pPr>
      <w:r w:rsidRPr="00771E00">
        <w:rPr>
          <w:rFonts w:ascii="Cambria" w:hAnsi="Cambria" w:cs="Arial"/>
          <w:b w:val="0"/>
          <w:szCs w:val="24"/>
        </w:rPr>
        <w:t>-</w:t>
      </w:r>
      <w:r w:rsidRPr="00771E00">
        <w:rPr>
          <w:rFonts w:ascii="Cambria" w:hAnsi="Cambria" w:cs="Arial"/>
          <w:b w:val="0"/>
          <w:szCs w:val="24"/>
        </w:rPr>
        <w:tab/>
        <w:t>freedom of expression and meeting;</w:t>
      </w:r>
    </w:p>
    <w:p w:rsidR="00BA69A3" w:rsidRPr="00771E00" w:rsidRDefault="00BA69A3" w:rsidP="00771E00">
      <w:pPr>
        <w:pStyle w:val="EntRefer"/>
        <w:tabs>
          <w:tab w:val="left" w:pos="2127"/>
        </w:tabs>
        <w:spacing w:line="276" w:lineRule="auto"/>
        <w:ind w:left="360" w:hanging="360"/>
        <w:jc w:val="both"/>
        <w:rPr>
          <w:rFonts w:ascii="Cambria" w:hAnsi="Cambria" w:cs="Arial"/>
          <w:b w:val="0"/>
          <w:szCs w:val="24"/>
        </w:rPr>
      </w:pPr>
      <w:r w:rsidRPr="00771E00">
        <w:rPr>
          <w:rFonts w:ascii="Cambria" w:hAnsi="Cambria" w:cs="Arial"/>
          <w:b w:val="0"/>
          <w:szCs w:val="24"/>
        </w:rPr>
        <w:t>-</w:t>
      </w:r>
      <w:r w:rsidRPr="00771E00">
        <w:rPr>
          <w:rFonts w:ascii="Cambria" w:hAnsi="Cambria" w:cs="Arial"/>
          <w:b w:val="0"/>
          <w:szCs w:val="24"/>
        </w:rPr>
        <w:tab/>
        <w:t>equal rights (non-discrimination) as to gender, race, religion, sexual orientation;</w:t>
      </w:r>
    </w:p>
    <w:p w:rsidR="00BA69A3" w:rsidRPr="00771E00" w:rsidRDefault="00BA69A3" w:rsidP="00771E00">
      <w:pPr>
        <w:pStyle w:val="EntRefer"/>
        <w:tabs>
          <w:tab w:val="left" w:pos="2127"/>
        </w:tabs>
        <w:spacing w:line="276" w:lineRule="auto"/>
        <w:ind w:left="360" w:hanging="360"/>
        <w:jc w:val="both"/>
        <w:rPr>
          <w:rFonts w:ascii="Cambria" w:hAnsi="Cambria" w:cs="Arial"/>
          <w:b w:val="0"/>
          <w:szCs w:val="24"/>
        </w:rPr>
      </w:pPr>
      <w:r w:rsidRPr="00771E00">
        <w:rPr>
          <w:rFonts w:ascii="Cambria" w:hAnsi="Cambria" w:cs="Arial"/>
          <w:b w:val="0"/>
          <w:szCs w:val="24"/>
        </w:rPr>
        <w:t>-</w:t>
      </w:r>
      <w:r w:rsidRPr="00771E00">
        <w:rPr>
          <w:rFonts w:ascii="Cambria" w:hAnsi="Cambria" w:cs="Arial"/>
          <w:b w:val="0"/>
          <w:szCs w:val="24"/>
        </w:rPr>
        <w:tab/>
        <w:t xml:space="preserve">property rights, with emphasis on housing rights (no </w:t>
      </w:r>
      <w:proofErr w:type="spellStart"/>
      <w:r w:rsidRPr="00771E00">
        <w:rPr>
          <w:rFonts w:ascii="Cambria" w:hAnsi="Cambria" w:cs="Arial"/>
          <w:b w:val="0"/>
          <w:szCs w:val="24"/>
        </w:rPr>
        <w:t>disappropriation</w:t>
      </w:r>
      <w:proofErr w:type="spellEnd"/>
      <w:r w:rsidRPr="00771E00">
        <w:rPr>
          <w:rFonts w:ascii="Cambria" w:hAnsi="Cambria" w:cs="Arial"/>
          <w:b w:val="0"/>
          <w:szCs w:val="24"/>
        </w:rPr>
        <w:t xml:space="preserve"> without proper compensation/alternative housing);</w:t>
      </w:r>
    </w:p>
    <w:p w:rsidR="00BA69A3" w:rsidRPr="00F43158" w:rsidRDefault="00BA69A3" w:rsidP="00771E00">
      <w:pPr>
        <w:pStyle w:val="EntRefer"/>
        <w:tabs>
          <w:tab w:val="left" w:pos="2127"/>
        </w:tabs>
        <w:spacing w:line="276" w:lineRule="auto"/>
        <w:ind w:left="360" w:hanging="360"/>
        <w:jc w:val="both"/>
        <w:rPr>
          <w:rFonts w:ascii="Cambria" w:hAnsi="Cambria" w:cs="Arial"/>
          <w:b w:val="0"/>
          <w:szCs w:val="24"/>
        </w:rPr>
      </w:pPr>
      <w:r w:rsidRPr="00F43158">
        <w:rPr>
          <w:rFonts w:ascii="Cambria" w:hAnsi="Cambria" w:cs="Arial"/>
          <w:b w:val="0"/>
          <w:szCs w:val="24"/>
        </w:rPr>
        <w:t>-</w:t>
      </w:r>
      <w:r w:rsidRPr="00F43158">
        <w:rPr>
          <w:rFonts w:ascii="Cambria" w:hAnsi="Cambria" w:cs="Arial"/>
          <w:b w:val="0"/>
          <w:szCs w:val="24"/>
        </w:rPr>
        <w:tab/>
        <w:t xml:space="preserve">prohibition of discriminatory activities (anti LBHT actions, anti-Semitic </w:t>
      </w:r>
      <w:r w:rsidR="00771E00">
        <w:rPr>
          <w:rFonts w:ascii="Cambria" w:hAnsi="Cambria" w:cs="Arial"/>
          <w:b w:val="0"/>
          <w:szCs w:val="24"/>
        </w:rPr>
        <w:t>actions</w:t>
      </w:r>
      <w:r w:rsidRPr="00F43158">
        <w:rPr>
          <w:rFonts w:ascii="Cambria" w:hAnsi="Cambria" w:cs="Arial"/>
          <w:b w:val="0"/>
          <w:szCs w:val="24"/>
        </w:rPr>
        <w:t xml:space="preserve">). </w:t>
      </w:r>
    </w:p>
    <w:p w:rsidR="00BA69A3" w:rsidRPr="00F43158" w:rsidRDefault="00BA69A3" w:rsidP="00F43158">
      <w:pPr>
        <w:pStyle w:val="EntRefer"/>
        <w:tabs>
          <w:tab w:val="left" w:pos="2127"/>
        </w:tabs>
        <w:spacing w:line="276" w:lineRule="auto"/>
        <w:jc w:val="both"/>
        <w:rPr>
          <w:rFonts w:ascii="Cambria" w:hAnsi="Cambria" w:cs="Arial"/>
          <w:b w:val="0"/>
          <w:szCs w:val="24"/>
        </w:rPr>
      </w:pPr>
    </w:p>
    <w:p w:rsidR="00BA69A3" w:rsidRPr="00F43158" w:rsidRDefault="00BA69A3" w:rsidP="00F43158">
      <w:pPr>
        <w:pStyle w:val="EntRefer"/>
        <w:tabs>
          <w:tab w:val="left" w:pos="2127"/>
        </w:tabs>
        <w:spacing w:line="276" w:lineRule="auto"/>
        <w:jc w:val="both"/>
        <w:rPr>
          <w:rFonts w:ascii="Cambria" w:hAnsi="Cambria" w:cs="Arial"/>
          <w:szCs w:val="24"/>
        </w:rPr>
      </w:pPr>
      <w:r w:rsidRPr="00F43158">
        <w:rPr>
          <w:rFonts w:ascii="Cambria" w:hAnsi="Cambria" w:cs="Arial"/>
          <w:szCs w:val="24"/>
        </w:rPr>
        <w:t>Labour rights / labour conditions</w:t>
      </w:r>
    </w:p>
    <w:p w:rsidR="002817BE" w:rsidRDefault="002817BE" w:rsidP="002817BE">
      <w:pPr>
        <w:pStyle w:val="EntRefer"/>
        <w:tabs>
          <w:tab w:val="left" w:pos="2127"/>
        </w:tabs>
        <w:spacing w:line="276" w:lineRule="auto"/>
        <w:jc w:val="both"/>
        <w:rPr>
          <w:rFonts w:ascii="Cambria" w:hAnsi="Cambria" w:cs="Arial"/>
          <w:b w:val="0"/>
          <w:szCs w:val="24"/>
        </w:rPr>
      </w:pPr>
      <w:r>
        <w:rPr>
          <w:rFonts w:ascii="Cambria" w:hAnsi="Cambria" w:cs="Arial"/>
          <w:b w:val="0"/>
          <w:szCs w:val="24"/>
        </w:rPr>
        <w:t>T</w:t>
      </w:r>
      <w:r w:rsidRPr="002817BE">
        <w:rPr>
          <w:rFonts w:ascii="Cambria" w:hAnsi="Cambria" w:cs="Arial"/>
          <w:b w:val="0"/>
          <w:szCs w:val="24"/>
        </w:rPr>
        <w:t>he obligation to respect and promote internationally recognized labour rights (in line with the abovementioned international standards/guiding principles regarding the social responsibility of (private) organizations; see chapter 6) should be accepted explicitly and unconditionally.</w:t>
      </w:r>
    </w:p>
    <w:p w:rsidR="002817BE" w:rsidRDefault="002817BE" w:rsidP="002817BE">
      <w:pPr>
        <w:pStyle w:val="EntRefer"/>
        <w:tabs>
          <w:tab w:val="left" w:pos="2127"/>
        </w:tabs>
        <w:spacing w:line="276" w:lineRule="auto"/>
        <w:jc w:val="both"/>
        <w:rPr>
          <w:rFonts w:ascii="Cambria" w:hAnsi="Cambria" w:cs="Arial"/>
          <w:b w:val="0"/>
          <w:szCs w:val="24"/>
        </w:rPr>
      </w:pPr>
      <w:r>
        <w:rPr>
          <w:rFonts w:ascii="Cambria" w:hAnsi="Cambria" w:cs="Arial"/>
          <w:b w:val="0"/>
          <w:szCs w:val="24"/>
        </w:rPr>
        <w:t>Examples:</w:t>
      </w:r>
    </w:p>
    <w:p w:rsidR="00BA69A3" w:rsidRPr="00F43158" w:rsidRDefault="005B552D" w:rsidP="00771E00">
      <w:pPr>
        <w:pStyle w:val="EntRefer"/>
        <w:tabs>
          <w:tab w:val="left" w:pos="2127"/>
        </w:tabs>
        <w:spacing w:line="276" w:lineRule="auto"/>
        <w:ind w:left="360" w:hanging="360"/>
        <w:jc w:val="both"/>
        <w:rPr>
          <w:rFonts w:ascii="Cambria" w:hAnsi="Cambria" w:cs="Arial"/>
          <w:b w:val="0"/>
          <w:szCs w:val="24"/>
        </w:rPr>
      </w:pPr>
      <w:r>
        <w:rPr>
          <w:rFonts w:ascii="Cambria" w:hAnsi="Cambria" w:cs="Arial"/>
          <w:b w:val="0"/>
          <w:szCs w:val="24"/>
        </w:rPr>
        <w:t>-</w:t>
      </w:r>
      <w:r w:rsidR="00BA69A3" w:rsidRPr="00F43158">
        <w:rPr>
          <w:rFonts w:ascii="Cambria" w:hAnsi="Cambria" w:cs="Arial"/>
          <w:b w:val="0"/>
          <w:szCs w:val="24"/>
        </w:rPr>
        <w:tab/>
        <w:t>safe working conditions</w:t>
      </w:r>
      <w:r w:rsidR="00F43158" w:rsidRPr="00F43158">
        <w:rPr>
          <w:rFonts w:ascii="Cambria" w:hAnsi="Cambria" w:cs="Arial"/>
          <w:b w:val="0"/>
          <w:szCs w:val="24"/>
        </w:rPr>
        <w:t>;</w:t>
      </w:r>
    </w:p>
    <w:p w:rsidR="00BA69A3" w:rsidRDefault="00BA69A3" w:rsidP="00771E00">
      <w:pPr>
        <w:pStyle w:val="EntRefer"/>
        <w:tabs>
          <w:tab w:val="left" w:pos="2127"/>
        </w:tabs>
        <w:spacing w:line="276" w:lineRule="auto"/>
        <w:ind w:left="360" w:hanging="360"/>
        <w:jc w:val="both"/>
        <w:rPr>
          <w:rFonts w:ascii="Cambria" w:hAnsi="Cambria" w:cs="Arial"/>
          <w:b w:val="0"/>
          <w:szCs w:val="24"/>
        </w:rPr>
      </w:pPr>
      <w:r w:rsidRPr="00F43158">
        <w:rPr>
          <w:rFonts w:ascii="Cambria" w:hAnsi="Cambria" w:cs="Arial"/>
          <w:b w:val="0"/>
          <w:szCs w:val="24"/>
        </w:rPr>
        <w:t>-</w:t>
      </w:r>
      <w:r w:rsidRPr="00F43158">
        <w:rPr>
          <w:rFonts w:ascii="Cambria" w:hAnsi="Cambria" w:cs="Arial"/>
          <w:b w:val="0"/>
          <w:szCs w:val="24"/>
        </w:rPr>
        <w:tab/>
        <w:t>fair pay;</w:t>
      </w:r>
    </w:p>
    <w:p w:rsidR="00E66996" w:rsidRDefault="00E66996" w:rsidP="00771E00">
      <w:pPr>
        <w:pStyle w:val="EntRefer"/>
        <w:tabs>
          <w:tab w:val="left" w:pos="2127"/>
        </w:tabs>
        <w:spacing w:line="276" w:lineRule="auto"/>
        <w:ind w:left="360" w:hanging="360"/>
        <w:jc w:val="both"/>
        <w:rPr>
          <w:rFonts w:ascii="Cambria" w:hAnsi="Cambria" w:cs="Arial"/>
          <w:b w:val="0"/>
          <w:szCs w:val="24"/>
        </w:rPr>
      </w:pPr>
      <w:r>
        <w:rPr>
          <w:rFonts w:ascii="Cambria" w:hAnsi="Cambria" w:cs="Arial"/>
          <w:b w:val="0"/>
          <w:szCs w:val="24"/>
        </w:rPr>
        <w:t>-</w:t>
      </w:r>
      <w:r>
        <w:rPr>
          <w:rFonts w:ascii="Cambria" w:hAnsi="Cambria" w:cs="Arial"/>
          <w:b w:val="0"/>
          <w:szCs w:val="24"/>
        </w:rPr>
        <w:tab/>
        <w:t>elimination of all forms of priced and compulsory labour;</w:t>
      </w:r>
    </w:p>
    <w:p w:rsidR="00E66996" w:rsidRDefault="00E66996" w:rsidP="00771E00">
      <w:pPr>
        <w:pStyle w:val="EntRefer"/>
        <w:tabs>
          <w:tab w:val="left" w:pos="2127"/>
        </w:tabs>
        <w:spacing w:line="276" w:lineRule="auto"/>
        <w:ind w:left="360" w:hanging="360"/>
        <w:jc w:val="both"/>
        <w:rPr>
          <w:rFonts w:ascii="Cambria" w:hAnsi="Cambria" w:cs="Arial"/>
          <w:b w:val="0"/>
          <w:szCs w:val="24"/>
        </w:rPr>
      </w:pPr>
      <w:r>
        <w:rPr>
          <w:rFonts w:ascii="Cambria" w:hAnsi="Cambria" w:cs="Arial"/>
          <w:b w:val="0"/>
          <w:szCs w:val="24"/>
        </w:rPr>
        <w:lastRenderedPageBreak/>
        <w:t>-</w:t>
      </w:r>
      <w:r>
        <w:rPr>
          <w:rFonts w:ascii="Cambria" w:hAnsi="Cambria" w:cs="Arial"/>
          <w:b w:val="0"/>
          <w:szCs w:val="24"/>
        </w:rPr>
        <w:tab/>
        <w:t>effective abolition of child labour;</w:t>
      </w:r>
    </w:p>
    <w:p w:rsidR="00E66996" w:rsidRDefault="00E66996" w:rsidP="00771E00">
      <w:pPr>
        <w:pStyle w:val="EntRefer"/>
        <w:tabs>
          <w:tab w:val="left" w:pos="2127"/>
        </w:tabs>
        <w:spacing w:line="276" w:lineRule="auto"/>
        <w:ind w:left="360" w:hanging="360"/>
        <w:jc w:val="both"/>
        <w:rPr>
          <w:rFonts w:ascii="Cambria" w:hAnsi="Cambria" w:cs="Arial"/>
          <w:b w:val="0"/>
          <w:szCs w:val="24"/>
        </w:rPr>
      </w:pPr>
      <w:r>
        <w:rPr>
          <w:rFonts w:ascii="Cambria" w:hAnsi="Cambria" w:cs="Arial"/>
          <w:b w:val="0"/>
          <w:szCs w:val="24"/>
        </w:rPr>
        <w:t>-</w:t>
      </w:r>
      <w:r>
        <w:rPr>
          <w:rFonts w:ascii="Cambria" w:hAnsi="Cambria" w:cs="Arial"/>
          <w:b w:val="0"/>
          <w:szCs w:val="24"/>
        </w:rPr>
        <w:tab/>
        <w:t>elimination of discrimination in respect of employment and occupation;</w:t>
      </w:r>
    </w:p>
    <w:p w:rsidR="00F93534" w:rsidRDefault="00F93534" w:rsidP="00771E00">
      <w:pPr>
        <w:pStyle w:val="EntRefer"/>
        <w:tabs>
          <w:tab w:val="left" w:pos="2127"/>
        </w:tabs>
        <w:spacing w:line="276" w:lineRule="auto"/>
        <w:ind w:left="360" w:hanging="360"/>
        <w:jc w:val="both"/>
        <w:rPr>
          <w:rFonts w:ascii="Cambria" w:hAnsi="Cambria" w:cs="Arial"/>
          <w:b w:val="0"/>
          <w:szCs w:val="24"/>
        </w:rPr>
      </w:pPr>
      <w:r>
        <w:rPr>
          <w:rFonts w:ascii="Cambria" w:hAnsi="Cambria" w:cs="Arial"/>
          <w:b w:val="0"/>
          <w:szCs w:val="24"/>
        </w:rPr>
        <w:t xml:space="preserve">- </w:t>
      </w:r>
      <w:r>
        <w:rPr>
          <w:rFonts w:ascii="Cambria" w:hAnsi="Cambria" w:cs="Arial"/>
          <w:b w:val="0"/>
          <w:szCs w:val="24"/>
        </w:rPr>
        <w:tab/>
      </w:r>
      <w:r w:rsidRPr="00F93534">
        <w:rPr>
          <w:rFonts w:ascii="Cambria" w:hAnsi="Cambria" w:cs="Arial"/>
          <w:b w:val="0"/>
          <w:szCs w:val="24"/>
        </w:rPr>
        <w:t>freedom of association and collective bargaining</w:t>
      </w:r>
      <w:r w:rsidR="00804424">
        <w:rPr>
          <w:rFonts w:ascii="Cambria" w:hAnsi="Cambria" w:cs="Arial"/>
          <w:b w:val="0"/>
          <w:szCs w:val="24"/>
        </w:rPr>
        <w:t>;</w:t>
      </w:r>
    </w:p>
    <w:p w:rsidR="00BA69A3" w:rsidRPr="00F43158" w:rsidRDefault="00665C1E" w:rsidP="00771E00">
      <w:pPr>
        <w:pStyle w:val="EntRefer"/>
        <w:tabs>
          <w:tab w:val="left" w:pos="2127"/>
        </w:tabs>
        <w:spacing w:line="276" w:lineRule="auto"/>
        <w:ind w:left="360" w:hanging="360"/>
        <w:jc w:val="both"/>
        <w:rPr>
          <w:rFonts w:ascii="Cambria" w:hAnsi="Cambria" w:cs="Arial"/>
          <w:b w:val="0"/>
          <w:szCs w:val="24"/>
        </w:rPr>
      </w:pPr>
      <w:r>
        <w:rPr>
          <w:rFonts w:ascii="Cambria" w:hAnsi="Cambria" w:cs="Arial"/>
          <w:b w:val="0"/>
          <w:szCs w:val="24"/>
        </w:rPr>
        <w:t>-</w:t>
      </w:r>
      <w:r w:rsidR="008A7A07">
        <w:rPr>
          <w:rFonts w:ascii="Cambria" w:hAnsi="Cambria" w:cs="Arial"/>
          <w:b w:val="0"/>
          <w:szCs w:val="24"/>
        </w:rPr>
        <w:tab/>
      </w:r>
      <w:r w:rsidR="00BA69A3" w:rsidRPr="00F43158">
        <w:rPr>
          <w:rFonts w:ascii="Cambria" w:hAnsi="Cambria" w:cs="Arial"/>
          <w:b w:val="0"/>
          <w:szCs w:val="24"/>
        </w:rPr>
        <w:t>fair compensation for housing and travel expenses</w:t>
      </w:r>
      <w:r w:rsidR="00F43158" w:rsidRPr="00F43158">
        <w:rPr>
          <w:rFonts w:ascii="Cambria" w:hAnsi="Cambria" w:cs="Arial"/>
          <w:b w:val="0"/>
          <w:szCs w:val="24"/>
        </w:rPr>
        <w:t>;</w:t>
      </w:r>
    </w:p>
    <w:p w:rsidR="00BA69A3" w:rsidRPr="00F43158" w:rsidRDefault="005B552D" w:rsidP="00771E00">
      <w:pPr>
        <w:pStyle w:val="EntRefer"/>
        <w:tabs>
          <w:tab w:val="left" w:pos="2127"/>
        </w:tabs>
        <w:spacing w:line="276" w:lineRule="auto"/>
        <w:ind w:left="360" w:hanging="360"/>
        <w:jc w:val="both"/>
        <w:rPr>
          <w:rFonts w:ascii="Cambria" w:hAnsi="Cambria" w:cs="Arial"/>
          <w:b w:val="0"/>
          <w:szCs w:val="24"/>
        </w:rPr>
      </w:pPr>
      <w:r>
        <w:rPr>
          <w:rFonts w:ascii="Cambria" w:hAnsi="Cambria" w:cs="Arial"/>
          <w:b w:val="0"/>
          <w:szCs w:val="24"/>
        </w:rPr>
        <w:t>-</w:t>
      </w:r>
      <w:r w:rsidR="00BA69A3" w:rsidRPr="00F43158">
        <w:rPr>
          <w:rFonts w:ascii="Cambria" w:hAnsi="Cambria" w:cs="Arial"/>
          <w:b w:val="0"/>
          <w:szCs w:val="24"/>
        </w:rPr>
        <w:tab/>
        <w:t xml:space="preserve">proper insurance, </w:t>
      </w:r>
      <w:r>
        <w:rPr>
          <w:rFonts w:ascii="Cambria" w:hAnsi="Cambria" w:cs="Arial"/>
          <w:b w:val="0"/>
          <w:szCs w:val="24"/>
        </w:rPr>
        <w:t>even if this is not</w:t>
      </w:r>
      <w:r w:rsidR="00BA69A3" w:rsidRPr="00F43158">
        <w:rPr>
          <w:rFonts w:ascii="Cambria" w:hAnsi="Cambria" w:cs="Arial"/>
          <w:b w:val="0"/>
          <w:szCs w:val="24"/>
        </w:rPr>
        <w:t xml:space="preserve"> an established pr</w:t>
      </w:r>
      <w:r w:rsidR="00F43158" w:rsidRPr="00F43158">
        <w:rPr>
          <w:rFonts w:ascii="Cambria" w:hAnsi="Cambria" w:cs="Arial"/>
          <w:b w:val="0"/>
          <w:szCs w:val="24"/>
        </w:rPr>
        <w:t>actice in the relevant country.</w:t>
      </w:r>
    </w:p>
    <w:p w:rsidR="00BA69A3" w:rsidRPr="00F43158" w:rsidRDefault="00BA69A3" w:rsidP="00F43158">
      <w:pPr>
        <w:pStyle w:val="EntRefer"/>
        <w:tabs>
          <w:tab w:val="left" w:pos="2127"/>
        </w:tabs>
        <w:spacing w:line="276" w:lineRule="auto"/>
        <w:jc w:val="both"/>
        <w:rPr>
          <w:rFonts w:ascii="Cambria" w:hAnsi="Cambria" w:cs="Arial"/>
          <w:b w:val="0"/>
          <w:szCs w:val="24"/>
        </w:rPr>
      </w:pPr>
    </w:p>
    <w:p w:rsidR="00BA69A3" w:rsidRDefault="00BA69A3" w:rsidP="00F43158">
      <w:pPr>
        <w:pStyle w:val="EntRefer"/>
        <w:tabs>
          <w:tab w:val="left" w:pos="2127"/>
        </w:tabs>
        <w:spacing w:line="276" w:lineRule="auto"/>
        <w:jc w:val="both"/>
        <w:rPr>
          <w:rFonts w:ascii="Cambria" w:hAnsi="Cambria" w:cs="Arial"/>
          <w:szCs w:val="24"/>
        </w:rPr>
      </w:pPr>
      <w:r w:rsidRPr="00F43158">
        <w:rPr>
          <w:rFonts w:ascii="Cambria" w:hAnsi="Cambria" w:cs="Arial"/>
          <w:szCs w:val="24"/>
        </w:rPr>
        <w:t>Legacy / sustainability</w:t>
      </w:r>
    </w:p>
    <w:p w:rsidR="00E268A8" w:rsidRDefault="00E268A8" w:rsidP="00F43158">
      <w:pPr>
        <w:pStyle w:val="EntRefer"/>
        <w:tabs>
          <w:tab w:val="left" w:pos="2127"/>
        </w:tabs>
        <w:spacing w:line="276" w:lineRule="auto"/>
        <w:jc w:val="both"/>
        <w:rPr>
          <w:rFonts w:ascii="Cambria" w:hAnsi="Cambria" w:cs="Arial"/>
          <w:b w:val="0"/>
          <w:szCs w:val="24"/>
        </w:rPr>
      </w:pPr>
      <w:r>
        <w:rPr>
          <w:rFonts w:ascii="Cambria" w:hAnsi="Cambria" w:cs="Arial"/>
          <w:b w:val="0"/>
          <w:szCs w:val="24"/>
        </w:rPr>
        <w:t>It is important that the question of legacy of a</w:t>
      </w:r>
      <w:r w:rsidR="00CE547E">
        <w:rPr>
          <w:rFonts w:ascii="Cambria" w:hAnsi="Cambria" w:cs="Arial"/>
          <w:b w:val="0"/>
          <w:szCs w:val="24"/>
        </w:rPr>
        <w:t>n</w:t>
      </w:r>
      <w:r>
        <w:rPr>
          <w:rFonts w:ascii="Cambria" w:hAnsi="Cambria" w:cs="Arial"/>
          <w:b w:val="0"/>
          <w:szCs w:val="24"/>
        </w:rPr>
        <w:t xml:space="preserve"> MSE is built into the process and taken into consideration from the outset in order to ensure the </w:t>
      </w:r>
      <w:r w:rsidR="00665C1E">
        <w:rPr>
          <w:rFonts w:ascii="Cambria" w:hAnsi="Cambria" w:cs="Arial"/>
          <w:b w:val="0"/>
          <w:szCs w:val="24"/>
        </w:rPr>
        <w:t xml:space="preserve">after-event </w:t>
      </w:r>
      <w:r w:rsidR="00202416">
        <w:rPr>
          <w:rFonts w:ascii="Cambria" w:hAnsi="Cambria" w:cs="Arial"/>
          <w:b w:val="0"/>
          <w:szCs w:val="24"/>
        </w:rPr>
        <w:t>sustainability as far as possible</w:t>
      </w:r>
      <w:r w:rsidR="00665C1E">
        <w:rPr>
          <w:rFonts w:ascii="Cambria" w:hAnsi="Cambria" w:cs="Arial"/>
          <w:b w:val="0"/>
          <w:szCs w:val="24"/>
        </w:rPr>
        <w:t xml:space="preserve"> (including the continued proper use of venues and other capital investments for the event)</w:t>
      </w:r>
      <w:r>
        <w:rPr>
          <w:rFonts w:ascii="Cambria" w:hAnsi="Cambria" w:cs="Arial"/>
          <w:b w:val="0"/>
          <w:szCs w:val="24"/>
        </w:rPr>
        <w:t xml:space="preserve">.  With that in mind, the work of the Expert Group 'Economic Dimension', and their recommendations for social, economic and environmental sustainability of major sport events should be referred to and </w:t>
      </w:r>
      <w:r w:rsidR="00CE547E">
        <w:rPr>
          <w:rFonts w:ascii="Cambria" w:hAnsi="Cambria" w:cs="Arial"/>
          <w:b w:val="0"/>
          <w:szCs w:val="24"/>
        </w:rPr>
        <w:t>taken into account.</w:t>
      </w:r>
    </w:p>
    <w:p w:rsidR="00BA69A3" w:rsidRPr="00F43158" w:rsidRDefault="00BA69A3" w:rsidP="00771E00">
      <w:pPr>
        <w:pStyle w:val="EntRefer"/>
        <w:tabs>
          <w:tab w:val="left" w:pos="2127"/>
        </w:tabs>
        <w:spacing w:line="276" w:lineRule="auto"/>
        <w:ind w:left="360" w:hanging="360"/>
        <w:jc w:val="both"/>
        <w:rPr>
          <w:rFonts w:ascii="Cambria" w:hAnsi="Cambria" w:cs="Arial"/>
          <w:b w:val="0"/>
          <w:szCs w:val="24"/>
        </w:rPr>
      </w:pPr>
    </w:p>
    <w:p w:rsidR="00F43158" w:rsidRDefault="00F43158" w:rsidP="000C1B62">
      <w:pPr>
        <w:pStyle w:val="EntRefer"/>
        <w:widowControl/>
        <w:tabs>
          <w:tab w:val="left" w:pos="2127"/>
        </w:tabs>
        <w:spacing w:line="276" w:lineRule="auto"/>
        <w:jc w:val="both"/>
        <w:rPr>
          <w:rFonts w:ascii="Cambria" w:hAnsi="Cambria" w:cs="Arial"/>
          <w:b w:val="0"/>
          <w:szCs w:val="24"/>
          <w:lang w:val="en-US"/>
        </w:rPr>
      </w:pPr>
      <w:r w:rsidRPr="00F43158">
        <w:rPr>
          <w:rFonts w:ascii="Cambria" w:hAnsi="Cambria" w:cs="Arial"/>
          <w:b w:val="0"/>
          <w:szCs w:val="24"/>
          <w:lang w:val="en-US"/>
        </w:rPr>
        <w:t xml:space="preserve">In as far as possible, the </w:t>
      </w:r>
      <w:r w:rsidR="005B552D">
        <w:rPr>
          <w:rFonts w:ascii="Cambria" w:hAnsi="Cambria" w:cs="Arial"/>
          <w:b w:val="0"/>
          <w:szCs w:val="24"/>
          <w:lang w:val="en-US"/>
        </w:rPr>
        <w:t>hosting</w:t>
      </w:r>
      <w:r w:rsidR="005B552D" w:rsidRPr="00F43158" w:rsidDel="005B552D">
        <w:rPr>
          <w:rFonts w:ascii="Cambria" w:hAnsi="Cambria" w:cs="Arial"/>
          <w:b w:val="0"/>
          <w:szCs w:val="24"/>
          <w:lang w:val="en-US"/>
        </w:rPr>
        <w:t xml:space="preserve"> </w:t>
      </w:r>
      <w:r w:rsidRPr="00F43158">
        <w:rPr>
          <w:rFonts w:ascii="Cambria" w:hAnsi="Cambria" w:cs="Arial"/>
          <w:b w:val="0"/>
          <w:szCs w:val="24"/>
          <w:lang w:val="en-US"/>
        </w:rPr>
        <w:t xml:space="preserve"> party should contractually undertake</w:t>
      </w:r>
      <w:r w:rsidR="005B552D">
        <w:rPr>
          <w:rFonts w:ascii="Cambria" w:hAnsi="Cambria" w:cs="Arial"/>
          <w:b w:val="0"/>
          <w:szCs w:val="24"/>
          <w:lang w:val="en-US"/>
        </w:rPr>
        <w:t xml:space="preserve"> vis a vis the awarding party</w:t>
      </w:r>
      <w:r w:rsidRPr="00F43158">
        <w:rPr>
          <w:rFonts w:ascii="Cambria" w:hAnsi="Cambria" w:cs="Arial"/>
          <w:b w:val="0"/>
          <w:szCs w:val="24"/>
          <w:lang w:val="en-US"/>
        </w:rPr>
        <w:t xml:space="preserve"> to have all relevant obligations made part of its (sub-) contracts with third parties, like building contractors, sponsors, providers of se</w:t>
      </w:r>
      <w:r>
        <w:rPr>
          <w:rFonts w:ascii="Cambria" w:hAnsi="Cambria" w:cs="Arial"/>
          <w:b w:val="0"/>
          <w:szCs w:val="24"/>
          <w:lang w:val="en-US"/>
        </w:rPr>
        <w:t>rvices, consumer goods etc. ("t</w:t>
      </w:r>
      <w:r w:rsidRPr="00F43158">
        <w:rPr>
          <w:rFonts w:ascii="Cambria" w:hAnsi="Cambria" w:cs="Arial"/>
          <w:b w:val="0"/>
          <w:szCs w:val="24"/>
          <w:lang w:val="en-US"/>
        </w:rPr>
        <w:t>he supply chain").</w:t>
      </w:r>
    </w:p>
    <w:p w:rsidR="00F43158" w:rsidRDefault="00F43158" w:rsidP="00BA69A3">
      <w:pPr>
        <w:pStyle w:val="EntRefer"/>
        <w:tabs>
          <w:tab w:val="left" w:pos="2127"/>
        </w:tabs>
        <w:spacing w:line="276" w:lineRule="auto"/>
        <w:jc w:val="both"/>
        <w:rPr>
          <w:rFonts w:ascii="Cambria" w:hAnsi="Cambria" w:cs="Arial"/>
          <w:b w:val="0"/>
          <w:szCs w:val="24"/>
          <w:lang w:val="en-US"/>
        </w:rPr>
      </w:pPr>
    </w:p>
    <w:p w:rsidR="00F43158" w:rsidRPr="00BA69A3" w:rsidRDefault="00F43158" w:rsidP="00F43158">
      <w:pPr>
        <w:pStyle w:val="Kop1"/>
        <w:numPr>
          <w:ilvl w:val="0"/>
          <w:numId w:val="27"/>
        </w:numPr>
        <w:spacing w:after="0"/>
      </w:pPr>
      <w:bookmarkStart w:id="414" w:name="_Toc438712921"/>
      <w:r>
        <w:t>Accountability / auditing</w:t>
      </w:r>
      <w:bookmarkEnd w:id="414"/>
    </w:p>
    <w:p w:rsidR="00F43158" w:rsidRPr="00BA69A3" w:rsidRDefault="00F43158" w:rsidP="00F43158">
      <w:pPr>
        <w:pStyle w:val="EntRefer"/>
        <w:tabs>
          <w:tab w:val="left" w:pos="2127"/>
        </w:tabs>
        <w:spacing w:line="276" w:lineRule="auto"/>
        <w:jc w:val="both"/>
        <w:rPr>
          <w:rFonts w:ascii="Cambria" w:hAnsi="Cambria" w:cs="Arial"/>
          <w:b w:val="0"/>
          <w:szCs w:val="24"/>
        </w:rPr>
      </w:pPr>
    </w:p>
    <w:p w:rsidR="00F43158" w:rsidRDefault="00F43158" w:rsidP="00F43158">
      <w:pPr>
        <w:pStyle w:val="EntRefer"/>
        <w:tabs>
          <w:tab w:val="left" w:pos="2127"/>
        </w:tabs>
        <w:spacing w:line="276" w:lineRule="auto"/>
        <w:jc w:val="both"/>
        <w:rPr>
          <w:rFonts w:ascii="Cambria" w:hAnsi="Cambria" w:cs="Arial"/>
          <w:b w:val="0"/>
          <w:szCs w:val="24"/>
        </w:rPr>
      </w:pPr>
      <w:r w:rsidRPr="00F43158">
        <w:rPr>
          <w:rFonts w:ascii="Cambria" w:hAnsi="Cambria" w:cs="Arial"/>
          <w:b w:val="0"/>
          <w:szCs w:val="24"/>
        </w:rPr>
        <w:t xml:space="preserve">Compliance to the contracted obligations related to democracy, human rights and labour right is a proven source for concern. </w:t>
      </w:r>
      <w:r w:rsidR="002F6B45">
        <w:rPr>
          <w:rFonts w:ascii="Cambria" w:hAnsi="Cambria" w:cs="Arial"/>
          <w:b w:val="0"/>
          <w:szCs w:val="24"/>
        </w:rPr>
        <w:t xml:space="preserve"> </w:t>
      </w:r>
      <w:r w:rsidR="008061D0">
        <w:rPr>
          <w:rFonts w:ascii="Cambria" w:hAnsi="Cambria" w:cs="Arial"/>
          <w:b w:val="0"/>
          <w:szCs w:val="24"/>
        </w:rPr>
        <w:t>B</w:t>
      </w:r>
      <w:r w:rsidRPr="00F43158">
        <w:rPr>
          <w:rFonts w:ascii="Cambria" w:hAnsi="Cambria" w:cs="Arial"/>
          <w:b w:val="0"/>
          <w:szCs w:val="24"/>
        </w:rPr>
        <w:t>efore the event, during the event and after the event</w:t>
      </w:r>
      <w:r w:rsidR="007D4DBC">
        <w:rPr>
          <w:rFonts w:ascii="Cambria" w:hAnsi="Cambria" w:cs="Arial"/>
          <w:b w:val="0"/>
          <w:szCs w:val="24"/>
        </w:rPr>
        <w:t xml:space="preserve"> (that is, the period of the "regime")</w:t>
      </w:r>
      <w:r w:rsidRPr="00F43158">
        <w:rPr>
          <w:rFonts w:ascii="Cambria" w:hAnsi="Cambria" w:cs="Arial"/>
          <w:b w:val="0"/>
          <w:szCs w:val="24"/>
        </w:rPr>
        <w:t>, the entity that has awarded, and entered into an Event Contract, is in a weak position to force the host entity to remed</w:t>
      </w:r>
      <w:r>
        <w:rPr>
          <w:rFonts w:ascii="Cambria" w:hAnsi="Cambria" w:cs="Arial"/>
          <w:b w:val="0"/>
          <w:szCs w:val="24"/>
        </w:rPr>
        <w:t>y breaches of such obligations.</w:t>
      </w:r>
      <w:r w:rsidR="008579EF">
        <w:rPr>
          <w:rFonts w:ascii="Cambria" w:hAnsi="Cambria" w:cs="Arial"/>
          <w:b w:val="0"/>
          <w:szCs w:val="24"/>
        </w:rPr>
        <w:t xml:space="preserve"> </w:t>
      </w:r>
      <w:r w:rsidR="002F6B45">
        <w:rPr>
          <w:rFonts w:ascii="Cambria" w:hAnsi="Cambria" w:cs="Arial"/>
          <w:b w:val="0"/>
          <w:szCs w:val="24"/>
        </w:rPr>
        <w:t xml:space="preserve"> </w:t>
      </w:r>
      <w:r w:rsidR="002B27B9">
        <w:rPr>
          <w:rFonts w:ascii="Cambria" w:hAnsi="Cambria" w:cs="Arial"/>
          <w:b w:val="0"/>
          <w:szCs w:val="24"/>
        </w:rPr>
        <w:t>However</w:t>
      </w:r>
      <w:r w:rsidR="008579EF">
        <w:rPr>
          <w:rFonts w:ascii="Cambria" w:hAnsi="Cambria" w:cs="Arial"/>
          <w:b w:val="0"/>
          <w:szCs w:val="24"/>
        </w:rPr>
        <w:t xml:space="preserve">, putting in place credible contingency arrangements in the event of serious breaches should not be overlooked as a way to encourage compliance. </w:t>
      </w:r>
    </w:p>
    <w:p w:rsidR="00563FCB" w:rsidRDefault="00563FCB" w:rsidP="00F43158">
      <w:pPr>
        <w:pStyle w:val="EntRefer"/>
        <w:tabs>
          <w:tab w:val="left" w:pos="2127"/>
        </w:tabs>
        <w:spacing w:line="276" w:lineRule="auto"/>
        <w:jc w:val="both"/>
        <w:rPr>
          <w:rFonts w:ascii="Cambria" w:hAnsi="Cambria" w:cs="Arial"/>
          <w:b w:val="0"/>
          <w:szCs w:val="24"/>
        </w:rPr>
      </w:pPr>
    </w:p>
    <w:p w:rsidR="00F43158" w:rsidRDefault="008579EF" w:rsidP="00F43158">
      <w:pPr>
        <w:pStyle w:val="EntRefer"/>
        <w:tabs>
          <w:tab w:val="left" w:pos="2127"/>
        </w:tabs>
        <w:spacing w:line="276" w:lineRule="auto"/>
        <w:jc w:val="both"/>
        <w:rPr>
          <w:rFonts w:ascii="Cambria" w:hAnsi="Cambria" w:cs="Arial"/>
          <w:b w:val="0"/>
          <w:szCs w:val="24"/>
        </w:rPr>
      </w:pPr>
      <w:r>
        <w:rPr>
          <w:rFonts w:ascii="Cambria" w:hAnsi="Cambria" w:cs="Arial"/>
          <w:b w:val="0"/>
          <w:szCs w:val="24"/>
        </w:rPr>
        <w:t xml:space="preserve">Furthermore, </w:t>
      </w:r>
      <w:r w:rsidR="007D4DBC">
        <w:rPr>
          <w:rFonts w:ascii="Cambria" w:hAnsi="Cambria" w:cs="Arial"/>
          <w:b w:val="0"/>
          <w:szCs w:val="24"/>
        </w:rPr>
        <w:t>awarding entities</w:t>
      </w:r>
      <w:r>
        <w:rPr>
          <w:rFonts w:ascii="Cambria" w:hAnsi="Cambria" w:cs="Arial"/>
          <w:b w:val="0"/>
          <w:szCs w:val="24"/>
        </w:rPr>
        <w:t xml:space="preserve"> should consider</w:t>
      </w:r>
      <w:r w:rsidR="007D4DBC">
        <w:rPr>
          <w:rFonts w:ascii="Cambria" w:hAnsi="Cambria" w:cs="Arial"/>
          <w:b w:val="0"/>
          <w:szCs w:val="24"/>
        </w:rPr>
        <w:t xml:space="preserve"> stipulat</w:t>
      </w:r>
      <w:r>
        <w:rPr>
          <w:rFonts w:ascii="Cambria" w:hAnsi="Cambria" w:cs="Arial"/>
          <w:b w:val="0"/>
          <w:szCs w:val="24"/>
        </w:rPr>
        <w:t xml:space="preserve">ing </w:t>
      </w:r>
      <w:r w:rsidR="00F43158" w:rsidRPr="00F43158">
        <w:rPr>
          <w:rFonts w:ascii="Cambria" w:hAnsi="Cambria" w:cs="Arial"/>
          <w:b w:val="0"/>
          <w:szCs w:val="24"/>
        </w:rPr>
        <w:t>that the bidding party/host entity must accept external</w:t>
      </w:r>
      <w:r w:rsidR="00665C1E">
        <w:rPr>
          <w:rFonts w:ascii="Cambria" w:hAnsi="Cambria" w:cs="Arial"/>
          <w:b w:val="0"/>
          <w:szCs w:val="24"/>
        </w:rPr>
        <w:t xml:space="preserve"> (and by consequence: independent)</w:t>
      </w:r>
      <w:r w:rsidR="00F43158" w:rsidRPr="00F43158">
        <w:rPr>
          <w:rFonts w:ascii="Cambria" w:hAnsi="Cambria" w:cs="Arial"/>
          <w:b w:val="0"/>
          <w:szCs w:val="24"/>
        </w:rPr>
        <w:t xml:space="preserve"> and authoritative auditing on their compliance to the contracted obligations and a regulation of sanctions in the case of breach</w:t>
      </w:r>
      <w:r w:rsidR="007D4DBC">
        <w:rPr>
          <w:rFonts w:ascii="Cambria" w:hAnsi="Cambria" w:cs="Arial"/>
          <w:b w:val="0"/>
          <w:szCs w:val="24"/>
        </w:rPr>
        <w:t xml:space="preserve">. </w:t>
      </w:r>
      <w:r w:rsidR="002F6B45">
        <w:rPr>
          <w:rFonts w:ascii="Cambria" w:hAnsi="Cambria" w:cs="Arial"/>
          <w:b w:val="0"/>
          <w:szCs w:val="24"/>
        </w:rPr>
        <w:t xml:space="preserve"> </w:t>
      </w:r>
      <w:r w:rsidR="007D4DBC">
        <w:rPr>
          <w:rFonts w:ascii="Cambria" w:hAnsi="Cambria" w:cs="Arial"/>
          <w:b w:val="0"/>
          <w:szCs w:val="24"/>
        </w:rPr>
        <w:t>I</w:t>
      </w:r>
      <w:r w:rsidR="00F43158" w:rsidRPr="00F43158">
        <w:rPr>
          <w:rFonts w:ascii="Cambria" w:hAnsi="Cambria" w:cs="Arial"/>
          <w:b w:val="0"/>
          <w:szCs w:val="24"/>
        </w:rPr>
        <w:t xml:space="preserve">t could </w:t>
      </w:r>
      <w:r w:rsidR="00790BA4">
        <w:rPr>
          <w:rFonts w:ascii="Cambria" w:hAnsi="Cambria" w:cs="Arial"/>
          <w:b w:val="0"/>
          <w:szCs w:val="24"/>
        </w:rPr>
        <w:t xml:space="preserve">at least </w:t>
      </w:r>
      <w:r w:rsidR="00F43158" w:rsidRPr="00F43158">
        <w:rPr>
          <w:rFonts w:ascii="Cambria" w:hAnsi="Cambria" w:cs="Arial"/>
          <w:b w:val="0"/>
          <w:szCs w:val="24"/>
        </w:rPr>
        <w:t>be considered advantageous for a candidature if such a stipulation on independent auditing on compliance and sanctions in the case of proven breach would be accepted (</w:t>
      </w:r>
      <w:r w:rsidR="00F43158">
        <w:rPr>
          <w:rFonts w:ascii="Cambria" w:hAnsi="Cambria" w:cs="Arial"/>
          <w:b w:val="0"/>
          <w:szCs w:val="24"/>
        </w:rPr>
        <w:t>f</w:t>
      </w:r>
      <w:r w:rsidR="00F43158" w:rsidRPr="00F43158">
        <w:rPr>
          <w:rFonts w:ascii="Cambria" w:hAnsi="Cambria" w:cs="Arial"/>
          <w:b w:val="0"/>
          <w:szCs w:val="24"/>
        </w:rPr>
        <w:t>ollowi</w:t>
      </w:r>
      <w:r w:rsidR="00F43158">
        <w:rPr>
          <w:rFonts w:ascii="Cambria" w:hAnsi="Cambria" w:cs="Arial"/>
          <w:b w:val="0"/>
          <w:szCs w:val="24"/>
        </w:rPr>
        <w:t>ng the example of London 2012).</w:t>
      </w:r>
    </w:p>
    <w:p w:rsidR="00F43158" w:rsidRPr="00BA69A3" w:rsidRDefault="00F43158" w:rsidP="00F43158">
      <w:pPr>
        <w:pStyle w:val="EntRefer"/>
        <w:tabs>
          <w:tab w:val="left" w:pos="2127"/>
        </w:tabs>
        <w:spacing w:line="276" w:lineRule="auto"/>
        <w:rPr>
          <w:rFonts w:ascii="Cambria" w:hAnsi="Cambria" w:cs="Arial"/>
          <w:b w:val="0"/>
          <w:szCs w:val="24"/>
        </w:rPr>
      </w:pPr>
    </w:p>
    <w:p w:rsidR="00F43158" w:rsidRPr="00BA69A3" w:rsidRDefault="00F43158" w:rsidP="00F43158">
      <w:pPr>
        <w:pStyle w:val="Kop1"/>
        <w:numPr>
          <w:ilvl w:val="0"/>
          <w:numId w:val="27"/>
        </w:numPr>
        <w:spacing w:after="0"/>
      </w:pPr>
      <w:bookmarkStart w:id="415" w:name="_Toc438712922"/>
      <w:r>
        <w:lastRenderedPageBreak/>
        <w:t>Pledge board</w:t>
      </w:r>
      <w:bookmarkEnd w:id="415"/>
    </w:p>
    <w:p w:rsidR="00F43158" w:rsidRPr="00BA69A3" w:rsidRDefault="00F43158" w:rsidP="00F43158">
      <w:pPr>
        <w:pStyle w:val="EntRefer"/>
        <w:tabs>
          <w:tab w:val="left" w:pos="2127"/>
        </w:tabs>
        <w:spacing w:line="276" w:lineRule="auto"/>
        <w:jc w:val="both"/>
        <w:rPr>
          <w:rFonts w:ascii="Cambria" w:hAnsi="Cambria" w:cs="Arial"/>
          <w:b w:val="0"/>
          <w:szCs w:val="24"/>
        </w:rPr>
      </w:pPr>
    </w:p>
    <w:p w:rsidR="00F43158" w:rsidRDefault="00C3698C" w:rsidP="00EA278C">
      <w:pPr>
        <w:pStyle w:val="EntRefer"/>
        <w:tabs>
          <w:tab w:val="left" w:pos="2127"/>
        </w:tabs>
        <w:spacing w:line="276" w:lineRule="auto"/>
        <w:jc w:val="both"/>
        <w:rPr>
          <w:rFonts w:ascii="Cambria" w:hAnsi="Cambria" w:cs="Arial"/>
          <w:b w:val="0"/>
          <w:szCs w:val="24"/>
        </w:rPr>
      </w:pPr>
      <w:r>
        <w:rPr>
          <w:rFonts w:ascii="Cambria" w:hAnsi="Cambria" w:cs="Arial"/>
          <w:b w:val="0"/>
          <w:szCs w:val="24"/>
        </w:rPr>
        <w:t>The Council resolution setting out the work of the Expert Group also foresees the possibility of a 'pledge board' whereby parties would be invited to declare publicly their commitment to the principles outlined above.  The concept will be elaborated and proposed to the Expert Group separately from this document.</w:t>
      </w:r>
    </w:p>
    <w:p w:rsidR="00BA69A3" w:rsidRDefault="00BA69A3" w:rsidP="00BA69A3">
      <w:pPr>
        <w:pStyle w:val="EntRefer"/>
        <w:tabs>
          <w:tab w:val="left" w:pos="2127"/>
        </w:tabs>
        <w:spacing w:line="276" w:lineRule="auto"/>
        <w:jc w:val="both"/>
        <w:rPr>
          <w:rFonts w:ascii="Cambria" w:hAnsi="Cambria" w:cs="Arial"/>
          <w:b w:val="0"/>
          <w:szCs w:val="24"/>
          <w:lang w:val="en-US"/>
        </w:rPr>
      </w:pPr>
    </w:p>
    <w:p w:rsidR="00DB0049" w:rsidRDefault="00DB0049" w:rsidP="00DB0049">
      <w:pPr>
        <w:pStyle w:val="Kop1"/>
        <w:numPr>
          <w:ilvl w:val="0"/>
          <w:numId w:val="27"/>
        </w:numPr>
      </w:pPr>
      <w:bookmarkStart w:id="416" w:name="_Toc438712923"/>
      <w:r w:rsidRPr="002751AB">
        <w:t>Dissemination</w:t>
      </w:r>
      <w:bookmarkEnd w:id="416"/>
    </w:p>
    <w:p w:rsidR="00DB0049" w:rsidRDefault="00DB0049" w:rsidP="00DB0049">
      <w:pPr>
        <w:pStyle w:val="EntRefer"/>
        <w:tabs>
          <w:tab w:val="left" w:pos="2127"/>
        </w:tabs>
        <w:spacing w:line="276" w:lineRule="auto"/>
        <w:jc w:val="both"/>
        <w:rPr>
          <w:lang w:val="en-US"/>
        </w:rPr>
      </w:pPr>
    </w:p>
    <w:p w:rsidR="00E52ADA" w:rsidRDefault="00DB0049" w:rsidP="00DB0049">
      <w:pPr>
        <w:pStyle w:val="EntRefer"/>
        <w:tabs>
          <w:tab w:val="left" w:pos="2127"/>
        </w:tabs>
        <w:spacing w:line="276" w:lineRule="auto"/>
        <w:jc w:val="both"/>
        <w:rPr>
          <w:rFonts w:ascii="Cambria" w:hAnsi="Cambria" w:cs="Arial"/>
          <w:b w:val="0"/>
          <w:szCs w:val="24"/>
        </w:rPr>
      </w:pPr>
      <w:r w:rsidRPr="002751AB">
        <w:rPr>
          <w:rFonts w:ascii="Cambria" w:hAnsi="Cambria" w:cs="Arial"/>
          <w:b w:val="0"/>
          <w:szCs w:val="24"/>
        </w:rPr>
        <w:t>The present recommendations will be presented to the Council Working Party on Sport</w:t>
      </w:r>
      <w:r>
        <w:rPr>
          <w:rFonts w:ascii="Cambria" w:hAnsi="Cambria" w:cs="Arial"/>
          <w:b w:val="0"/>
          <w:szCs w:val="24"/>
        </w:rPr>
        <w:t xml:space="preserve"> under the Dutch Presidency of the Council of the EU.  </w:t>
      </w:r>
    </w:p>
    <w:p w:rsidR="00E52ADA" w:rsidRDefault="00E52ADA" w:rsidP="00DB0049">
      <w:pPr>
        <w:pStyle w:val="EntRefer"/>
        <w:tabs>
          <w:tab w:val="left" w:pos="2127"/>
        </w:tabs>
        <w:spacing w:line="276" w:lineRule="auto"/>
        <w:jc w:val="both"/>
        <w:rPr>
          <w:rFonts w:ascii="Cambria" w:hAnsi="Cambria" w:cs="Arial"/>
          <w:b w:val="0"/>
          <w:szCs w:val="24"/>
        </w:rPr>
      </w:pPr>
    </w:p>
    <w:p w:rsidR="00DB0049" w:rsidRDefault="00DB0049" w:rsidP="00DB0049">
      <w:pPr>
        <w:pStyle w:val="EntRefer"/>
        <w:tabs>
          <w:tab w:val="left" w:pos="2127"/>
        </w:tabs>
        <w:spacing w:line="276" w:lineRule="auto"/>
        <w:jc w:val="both"/>
        <w:rPr>
          <w:rFonts w:ascii="Cambria" w:hAnsi="Cambria" w:cs="Arial"/>
          <w:b w:val="0"/>
          <w:szCs w:val="24"/>
        </w:rPr>
      </w:pPr>
      <w:r w:rsidRPr="002751AB">
        <w:rPr>
          <w:rFonts w:ascii="Cambria" w:hAnsi="Cambria" w:cs="Arial"/>
          <w:b w:val="0"/>
          <w:szCs w:val="24"/>
        </w:rPr>
        <w:t xml:space="preserve">The Commission will explore the possibility to disseminate the results through </w:t>
      </w:r>
      <w:r>
        <w:rPr>
          <w:rFonts w:ascii="Cambria" w:hAnsi="Cambria" w:cs="Arial"/>
          <w:b w:val="0"/>
          <w:szCs w:val="24"/>
        </w:rPr>
        <w:t xml:space="preserve">relevant </w:t>
      </w:r>
      <w:r w:rsidRPr="002751AB">
        <w:rPr>
          <w:rFonts w:ascii="Cambria" w:hAnsi="Cambria" w:cs="Arial"/>
          <w:b w:val="0"/>
          <w:szCs w:val="24"/>
        </w:rPr>
        <w:t>channels at EU level.</w:t>
      </w:r>
      <w:r>
        <w:rPr>
          <w:rFonts w:ascii="Cambria" w:hAnsi="Cambria" w:cs="Arial"/>
          <w:b w:val="0"/>
          <w:szCs w:val="24"/>
        </w:rPr>
        <w:t xml:space="preserve">  </w:t>
      </w:r>
      <w:r w:rsidRPr="002751AB">
        <w:rPr>
          <w:rFonts w:ascii="Cambria" w:hAnsi="Cambria" w:cs="Arial"/>
          <w:b w:val="0"/>
          <w:szCs w:val="24"/>
        </w:rPr>
        <w:t xml:space="preserve">Member States representatives in the XG </w:t>
      </w:r>
      <w:r>
        <w:rPr>
          <w:rFonts w:ascii="Cambria" w:hAnsi="Cambria" w:cs="Arial"/>
          <w:b w:val="0"/>
          <w:szCs w:val="24"/>
        </w:rPr>
        <w:t xml:space="preserve">GG </w:t>
      </w:r>
      <w:r w:rsidRPr="002751AB">
        <w:rPr>
          <w:rFonts w:ascii="Cambria" w:hAnsi="Cambria" w:cs="Arial"/>
          <w:b w:val="0"/>
          <w:szCs w:val="24"/>
        </w:rPr>
        <w:t>will liaise with their national ministries and other relevant ministries to disseminate the information at national level.</w:t>
      </w:r>
    </w:p>
    <w:p w:rsidR="00DB0049" w:rsidRDefault="00DB0049" w:rsidP="00DB0049">
      <w:pPr>
        <w:pStyle w:val="EntRefer"/>
        <w:tabs>
          <w:tab w:val="left" w:pos="2127"/>
        </w:tabs>
        <w:spacing w:line="276" w:lineRule="auto"/>
        <w:jc w:val="both"/>
        <w:rPr>
          <w:rFonts w:ascii="Cambria" w:hAnsi="Cambria" w:cs="Arial"/>
          <w:b w:val="0"/>
          <w:szCs w:val="24"/>
        </w:rPr>
      </w:pPr>
    </w:p>
    <w:p w:rsidR="00D264EE" w:rsidRDefault="00D264EE">
      <w:pPr>
        <w:jc w:val="left"/>
        <w:rPr>
          <w:rFonts w:ascii="Cambria" w:hAnsi="Cambria" w:cs="Arial"/>
          <w:color w:val="auto"/>
          <w:sz w:val="24"/>
          <w:lang w:val="en-US" w:eastAsia="fr-BE"/>
        </w:rPr>
      </w:pPr>
      <w:r>
        <w:rPr>
          <w:rFonts w:ascii="Cambria" w:hAnsi="Cambria" w:cs="Arial"/>
          <w:b/>
          <w:lang w:val="en-US"/>
        </w:rPr>
        <w:br w:type="page"/>
      </w:r>
    </w:p>
    <w:p w:rsidR="00D264EE" w:rsidRDefault="00D264EE" w:rsidP="00D264EE">
      <w:pPr>
        <w:pStyle w:val="Kop1"/>
        <w:numPr>
          <w:ilvl w:val="0"/>
          <w:numId w:val="0"/>
        </w:numPr>
      </w:pPr>
      <w:bookmarkStart w:id="417" w:name="_Toc438712924"/>
      <w:r>
        <w:lastRenderedPageBreak/>
        <w:t>Annex 1: References</w:t>
      </w:r>
      <w:bookmarkEnd w:id="417"/>
    </w:p>
    <w:p w:rsidR="00D264EE" w:rsidRDefault="00D264EE" w:rsidP="006F1137">
      <w:pPr>
        <w:pStyle w:val="EntRefer"/>
        <w:tabs>
          <w:tab w:val="left" w:pos="2127"/>
        </w:tabs>
        <w:spacing w:line="276" w:lineRule="auto"/>
        <w:jc w:val="both"/>
        <w:rPr>
          <w:rFonts w:ascii="Cambria" w:hAnsi="Cambria" w:cs="Arial"/>
          <w:b w:val="0"/>
          <w:szCs w:val="24"/>
          <w:lang w:val="en-US"/>
        </w:rPr>
      </w:pPr>
    </w:p>
    <w:p w:rsidR="0019749D" w:rsidRDefault="0019749D" w:rsidP="0019749D">
      <w:pPr>
        <w:pStyle w:val="EntRefer"/>
        <w:tabs>
          <w:tab w:val="left" w:pos="2127"/>
        </w:tabs>
        <w:spacing w:line="276" w:lineRule="auto"/>
        <w:rPr>
          <w:rFonts w:ascii="Cambria" w:hAnsi="Cambria" w:cs="Arial"/>
          <w:b w:val="0"/>
          <w:szCs w:val="24"/>
          <w:lang w:val="en-US"/>
        </w:rPr>
      </w:pPr>
      <w:r w:rsidRPr="0019749D">
        <w:rPr>
          <w:rFonts w:ascii="Cambria" w:hAnsi="Cambria" w:cs="Arial"/>
          <w:b w:val="0"/>
          <w:szCs w:val="24"/>
          <w:lang w:val="en-US"/>
        </w:rPr>
        <w:t>UN Universal Declaration on Human Rights</w:t>
      </w:r>
    </w:p>
    <w:p w:rsidR="00E56E6C" w:rsidRPr="002F6B45" w:rsidRDefault="006F323A" w:rsidP="0019749D">
      <w:pPr>
        <w:pStyle w:val="EntRefer"/>
        <w:tabs>
          <w:tab w:val="left" w:pos="2127"/>
        </w:tabs>
        <w:spacing w:line="276" w:lineRule="auto"/>
        <w:rPr>
          <w:rFonts w:ascii="Cambria" w:hAnsi="Cambria" w:cs="Arial"/>
          <w:b w:val="0"/>
          <w:sz w:val="22"/>
          <w:szCs w:val="22"/>
          <w:lang w:val="en-US"/>
        </w:rPr>
      </w:pPr>
      <w:hyperlink r:id="rId13" w:history="1">
        <w:r w:rsidR="00E56E6C" w:rsidRPr="002F6B45">
          <w:rPr>
            <w:rStyle w:val="Hyperlink"/>
            <w:rFonts w:ascii="Cambria" w:hAnsi="Cambria" w:cs="Arial"/>
            <w:b w:val="0"/>
            <w:sz w:val="22"/>
            <w:szCs w:val="22"/>
            <w:lang w:val="en-US"/>
          </w:rPr>
          <w:t>http://www.un.org/en/documents/udhr/</w:t>
        </w:r>
      </w:hyperlink>
    </w:p>
    <w:p w:rsidR="00E56E6C" w:rsidRDefault="00E56E6C" w:rsidP="0019749D">
      <w:pPr>
        <w:pStyle w:val="EntRefer"/>
        <w:tabs>
          <w:tab w:val="left" w:pos="2127"/>
        </w:tabs>
        <w:spacing w:line="276" w:lineRule="auto"/>
        <w:rPr>
          <w:rFonts w:ascii="Cambria" w:hAnsi="Cambria" w:cs="Arial"/>
          <w:b w:val="0"/>
          <w:szCs w:val="24"/>
          <w:lang w:val="en-US"/>
        </w:rPr>
      </w:pPr>
    </w:p>
    <w:p w:rsidR="008C75A2" w:rsidRDefault="0019749D" w:rsidP="0019749D">
      <w:pPr>
        <w:pStyle w:val="EntRefer"/>
        <w:tabs>
          <w:tab w:val="left" w:pos="2127"/>
        </w:tabs>
        <w:spacing w:line="276" w:lineRule="auto"/>
        <w:jc w:val="both"/>
        <w:rPr>
          <w:rFonts w:ascii="Cambria" w:hAnsi="Cambria" w:cs="Arial"/>
          <w:b w:val="0"/>
          <w:szCs w:val="24"/>
          <w:lang w:val="en-US"/>
        </w:rPr>
      </w:pPr>
      <w:r w:rsidRPr="0019749D">
        <w:rPr>
          <w:rFonts w:ascii="Cambria" w:hAnsi="Cambria" w:cs="Arial"/>
          <w:b w:val="0"/>
          <w:szCs w:val="24"/>
          <w:lang w:val="en-US"/>
        </w:rPr>
        <w:t>United Nations Guiding Principles on Business and Human Rights</w:t>
      </w:r>
    </w:p>
    <w:p w:rsidR="00E56E6C" w:rsidRPr="002F6B45" w:rsidRDefault="006F323A" w:rsidP="0019749D">
      <w:pPr>
        <w:pStyle w:val="EntRefer"/>
        <w:tabs>
          <w:tab w:val="left" w:pos="2127"/>
        </w:tabs>
        <w:spacing w:line="276" w:lineRule="auto"/>
        <w:jc w:val="both"/>
        <w:rPr>
          <w:rFonts w:ascii="Cambria" w:hAnsi="Cambria" w:cs="Arial"/>
          <w:b w:val="0"/>
          <w:sz w:val="22"/>
          <w:szCs w:val="22"/>
          <w:lang w:val="en-US"/>
        </w:rPr>
      </w:pPr>
      <w:hyperlink r:id="rId14" w:history="1">
        <w:r w:rsidR="00E56E6C" w:rsidRPr="002F6B45">
          <w:rPr>
            <w:rStyle w:val="Hyperlink"/>
            <w:rFonts w:ascii="Cambria" w:hAnsi="Cambria" w:cs="Arial"/>
            <w:b w:val="0"/>
            <w:sz w:val="22"/>
            <w:szCs w:val="22"/>
            <w:lang w:val="en-US"/>
          </w:rPr>
          <w:t>http://www.ohchr.org/Documents/Publications/GuidingPrinciplesBusinessHR_EN.pdf</w:t>
        </w:r>
      </w:hyperlink>
    </w:p>
    <w:p w:rsidR="00E56E6C" w:rsidRDefault="00E56E6C" w:rsidP="0019749D">
      <w:pPr>
        <w:pStyle w:val="EntRefer"/>
        <w:tabs>
          <w:tab w:val="left" w:pos="2127"/>
        </w:tabs>
        <w:spacing w:line="276" w:lineRule="auto"/>
        <w:jc w:val="both"/>
        <w:rPr>
          <w:rFonts w:ascii="Cambria" w:hAnsi="Cambria" w:cs="Arial"/>
          <w:b w:val="0"/>
          <w:szCs w:val="24"/>
          <w:lang w:val="en-US"/>
        </w:rPr>
      </w:pPr>
    </w:p>
    <w:p w:rsidR="000A0EBA" w:rsidRPr="000A0EBA" w:rsidRDefault="000A0EBA" w:rsidP="000A0EBA">
      <w:pPr>
        <w:pStyle w:val="EntRefer"/>
        <w:tabs>
          <w:tab w:val="left" w:pos="2127"/>
        </w:tabs>
        <w:spacing w:line="276" w:lineRule="auto"/>
        <w:rPr>
          <w:rFonts w:ascii="Cambria" w:hAnsi="Cambria" w:cs="Arial"/>
          <w:b w:val="0"/>
          <w:szCs w:val="24"/>
          <w:lang w:val="en-US"/>
        </w:rPr>
      </w:pPr>
      <w:r>
        <w:rPr>
          <w:rFonts w:ascii="Cambria" w:hAnsi="Cambria" w:cs="Arial"/>
          <w:b w:val="0"/>
          <w:szCs w:val="24"/>
          <w:lang w:val="en-US"/>
        </w:rPr>
        <w:t xml:space="preserve">FAQs </w:t>
      </w:r>
      <w:r w:rsidRPr="000A0EBA">
        <w:rPr>
          <w:rFonts w:ascii="Cambria" w:hAnsi="Cambria" w:cs="Arial"/>
          <w:b w:val="0"/>
          <w:szCs w:val="24"/>
          <w:lang w:val="en-US"/>
        </w:rPr>
        <w:t>about the guiding principles on business and human rights</w:t>
      </w:r>
    </w:p>
    <w:p w:rsidR="000A0EBA" w:rsidRPr="002F6B45" w:rsidRDefault="006F323A" w:rsidP="000A0EBA">
      <w:pPr>
        <w:pStyle w:val="EntRefer"/>
        <w:tabs>
          <w:tab w:val="left" w:pos="2127"/>
        </w:tabs>
        <w:spacing w:line="276" w:lineRule="auto"/>
        <w:jc w:val="both"/>
        <w:rPr>
          <w:rFonts w:ascii="Cambria" w:hAnsi="Cambria" w:cs="Arial"/>
          <w:b w:val="0"/>
          <w:sz w:val="22"/>
          <w:szCs w:val="22"/>
          <w:lang w:val="en-US"/>
        </w:rPr>
      </w:pPr>
      <w:hyperlink r:id="rId15" w:history="1">
        <w:r w:rsidR="000A0EBA" w:rsidRPr="002F6B45">
          <w:rPr>
            <w:rStyle w:val="Hyperlink"/>
            <w:rFonts w:ascii="Cambria" w:hAnsi="Cambria" w:cs="Arial"/>
            <w:b w:val="0"/>
            <w:sz w:val="22"/>
            <w:szCs w:val="22"/>
            <w:lang w:val="en-US"/>
          </w:rPr>
          <w:t>http://www.ohchr.org/Documents/Publications/FAQ_PrinciplesBussinessHR.pdf</w:t>
        </w:r>
      </w:hyperlink>
    </w:p>
    <w:p w:rsidR="000A0EBA" w:rsidRDefault="000A0EBA" w:rsidP="000A0EBA">
      <w:pPr>
        <w:pStyle w:val="EntRefer"/>
        <w:tabs>
          <w:tab w:val="left" w:pos="2127"/>
        </w:tabs>
        <w:spacing w:line="276" w:lineRule="auto"/>
        <w:jc w:val="both"/>
        <w:rPr>
          <w:rFonts w:ascii="Cambria" w:hAnsi="Cambria" w:cs="Arial"/>
          <w:b w:val="0"/>
          <w:szCs w:val="24"/>
          <w:lang w:val="en-US"/>
        </w:rPr>
      </w:pPr>
    </w:p>
    <w:p w:rsidR="00A61543" w:rsidRPr="00A61543" w:rsidRDefault="00A61543" w:rsidP="000A0EBA">
      <w:pPr>
        <w:pStyle w:val="EntRefer"/>
        <w:tabs>
          <w:tab w:val="left" w:pos="2127"/>
        </w:tabs>
        <w:spacing w:line="276" w:lineRule="auto"/>
        <w:jc w:val="both"/>
        <w:rPr>
          <w:rFonts w:ascii="Cambria" w:hAnsi="Cambria" w:cs="Arial"/>
          <w:b w:val="0"/>
          <w:szCs w:val="24"/>
        </w:rPr>
      </w:pPr>
      <w:r w:rsidRPr="00A61543">
        <w:rPr>
          <w:rFonts w:ascii="Cambria" w:hAnsi="Cambria" w:cs="Arial"/>
          <w:b w:val="0"/>
          <w:szCs w:val="24"/>
        </w:rPr>
        <w:t>International Labour Organization – Labour Standards</w:t>
      </w:r>
    </w:p>
    <w:p w:rsidR="00A61543" w:rsidRPr="00A61543" w:rsidRDefault="00A61543" w:rsidP="000A0EBA">
      <w:pPr>
        <w:pStyle w:val="EntRefer"/>
        <w:tabs>
          <w:tab w:val="left" w:pos="2127"/>
        </w:tabs>
        <w:spacing w:line="276" w:lineRule="auto"/>
        <w:jc w:val="both"/>
        <w:rPr>
          <w:rFonts w:ascii="Cambria" w:hAnsi="Cambria" w:cs="Arial"/>
          <w:b w:val="0"/>
          <w:sz w:val="22"/>
          <w:szCs w:val="22"/>
        </w:rPr>
      </w:pPr>
      <w:r w:rsidRPr="00A61543">
        <w:rPr>
          <w:rFonts w:ascii="Cambria" w:hAnsi="Cambria" w:cs="Arial"/>
          <w:b w:val="0"/>
          <w:sz w:val="22"/>
          <w:szCs w:val="22"/>
        </w:rPr>
        <w:t>http://www.ilo.org/global/standards/lang--</w:t>
      </w:r>
      <w:proofErr w:type="spellStart"/>
      <w:r w:rsidRPr="00A61543">
        <w:rPr>
          <w:rFonts w:ascii="Cambria" w:hAnsi="Cambria" w:cs="Arial"/>
          <w:b w:val="0"/>
          <w:sz w:val="22"/>
          <w:szCs w:val="22"/>
        </w:rPr>
        <w:t>en</w:t>
      </w:r>
      <w:proofErr w:type="spellEnd"/>
      <w:r w:rsidRPr="00A61543">
        <w:rPr>
          <w:rFonts w:ascii="Cambria" w:hAnsi="Cambria" w:cs="Arial"/>
          <w:b w:val="0"/>
          <w:sz w:val="22"/>
          <w:szCs w:val="22"/>
        </w:rPr>
        <w:t xml:space="preserve">/index.htm </w:t>
      </w:r>
    </w:p>
    <w:p w:rsidR="00A61543" w:rsidRPr="00A61543" w:rsidRDefault="00A61543" w:rsidP="000A0EBA">
      <w:pPr>
        <w:pStyle w:val="EntRefer"/>
        <w:tabs>
          <w:tab w:val="left" w:pos="2127"/>
        </w:tabs>
        <w:spacing w:line="276" w:lineRule="auto"/>
        <w:jc w:val="both"/>
        <w:rPr>
          <w:rFonts w:ascii="Cambria" w:hAnsi="Cambria" w:cs="Arial"/>
          <w:b w:val="0"/>
          <w:szCs w:val="24"/>
        </w:rPr>
      </w:pPr>
    </w:p>
    <w:p w:rsidR="0019749D" w:rsidRDefault="0019749D" w:rsidP="000A0EBA">
      <w:pPr>
        <w:pStyle w:val="EntRefer"/>
        <w:tabs>
          <w:tab w:val="left" w:pos="2127"/>
        </w:tabs>
        <w:spacing w:line="276" w:lineRule="auto"/>
        <w:jc w:val="both"/>
        <w:rPr>
          <w:rFonts w:ascii="Cambria" w:hAnsi="Cambria" w:cs="Arial"/>
          <w:b w:val="0"/>
          <w:szCs w:val="24"/>
          <w:lang w:val="en-US"/>
        </w:rPr>
      </w:pPr>
      <w:r>
        <w:rPr>
          <w:rFonts w:ascii="Cambria" w:hAnsi="Cambria" w:cs="Arial"/>
          <w:b w:val="0"/>
          <w:szCs w:val="24"/>
          <w:lang w:val="en-US"/>
        </w:rPr>
        <w:t>Global Reporting Initiative (GRI)</w:t>
      </w:r>
    </w:p>
    <w:p w:rsidR="00E56E6C" w:rsidRPr="002F6B45" w:rsidRDefault="006F323A" w:rsidP="0019749D">
      <w:pPr>
        <w:pStyle w:val="EntRefer"/>
        <w:tabs>
          <w:tab w:val="left" w:pos="2127"/>
        </w:tabs>
        <w:spacing w:line="276" w:lineRule="auto"/>
        <w:jc w:val="both"/>
        <w:rPr>
          <w:rFonts w:ascii="Cambria" w:hAnsi="Cambria" w:cs="Arial"/>
          <w:b w:val="0"/>
          <w:sz w:val="22"/>
          <w:szCs w:val="22"/>
          <w:lang w:val="en-US"/>
        </w:rPr>
      </w:pPr>
      <w:hyperlink r:id="rId16" w:history="1">
        <w:r w:rsidR="00E56E6C" w:rsidRPr="002F6B45">
          <w:rPr>
            <w:rStyle w:val="Hyperlink"/>
            <w:rFonts w:ascii="Cambria" w:hAnsi="Cambria" w:cs="Arial"/>
            <w:b w:val="0"/>
            <w:sz w:val="22"/>
            <w:szCs w:val="22"/>
            <w:lang w:val="en-US"/>
          </w:rPr>
          <w:t>https://www.globalreporting.org/Pages/default.aspx</w:t>
        </w:r>
      </w:hyperlink>
    </w:p>
    <w:p w:rsidR="00D24604" w:rsidRDefault="00D24604" w:rsidP="00D24604">
      <w:pPr>
        <w:pStyle w:val="EntRefer"/>
        <w:tabs>
          <w:tab w:val="left" w:pos="2127"/>
        </w:tabs>
        <w:spacing w:line="276" w:lineRule="auto"/>
        <w:rPr>
          <w:rFonts w:ascii="Cambria" w:hAnsi="Cambria" w:cs="Arial"/>
          <w:b w:val="0"/>
          <w:szCs w:val="24"/>
          <w:lang w:val="en-US"/>
        </w:rPr>
      </w:pPr>
    </w:p>
    <w:p w:rsidR="00D24604" w:rsidRPr="00A71BAF" w:rsidRDefault="00D24604" w:rsidP="00D24604">
      <w:pPr>
        <w:pStyle w:val="EntRefer"/>
        <w:tabs>
          <w:tab w:val="left" w:pos="2127"/>
        </w:tabs>
        <w:spacing w:line="276" w:lineRule="auto"/>
        <w:rPr>
          <w:rFonts w:ascii="Cambria" w:hAnsi="Cambria" w:cs="Arial"/>
          <w:b w:val="0"/>
          <w:szCs w:val="24"/>
          <w:lang w:val="es-ES"/>
        </w:rPr>
      </w:pPr>
      <w:r w:rsidRPr="00A71BAF">
        <w:rPr>
          <w:rFonts w:ascii="Cambria" w:hAnsi="Cambria" w:cs="Arial"/>
          <w:b w:val="0"/>
          <w:szCs w:val="24"/>
          <w:lang w:val="es-ES"/>
        </w:rPr>
        <w:t xml:space="preserve">UN-Global-Compact </w:t>
      </w:r>
    </w:p>
    <w:p w:rsidR="00E56E6C" w:rsidRPr="00A71BAF" w:rsidRDefault="00D24604" w:rsidP="00D24604">
      <w:pPr>
        <w:pStyle w:val="EntRefer"/>
        <w:tabs>
          <w:tab w:val="left" w:pos="2127"/>
        </w:tabs>
        <w:spacing w:line="276" w:lineRule="auto"/>
        <w:jc w:val="both"/>
        <w:rPr>
          <w:rFonts w:ascii="Cambria" w:hAnsi="Cambria" w:cs="Arial"/>
          <w:b w:val="0"/>
          <w:sz w:val="22"/>
          <w:szCs w:val="22"/>
          <w:lang w:val="es-ES"/>
        </w:rPr>
      </w:pPr>
      <w:r w:rsidRPr="00A71BAF">
        <w:rPr>
          <w:rFonts w:ascii="Cambria" w:hAnsi="Cambria" w:cs="Arial"/>
          <w:b w:val="0"/>
          <w:sz w:val="22"/>
          <w:szCs w:val="22"/>
          <w:lang w:val="es-ES"/>
        </w:rPr>
        <w:t>https://www.unglobalcompact.org/what-is-gc/mission/principles</w:t>
      </w:r>
    </w:p>
    <w:p w:rsidR="00D24604" w:rsidRPr="00A71BAF" w:rsidRDefault="00D24604" w:rsidP="00202416">
      <w:pPr>
        <w:pStyle w:val="EntRefer"/>
        <w:tabs>
          <w:tab w:val="left" w:pos="2127"/>
        </w:tabs>
        <w:spacing w:line="276" w:lineRule="auto"/>
        <w:jc w:val="both"/>
        <w:rPr>
          <w:rFonts w:ascii="Cambria" w:hAnsi="Cambria" w:cs="Arial"/>
          <w:b w:val="0"/>
          <w:szCs w:val="24"/>
          <w:lang w:val="es-ES"/>
        </w:rPr>
      </w:pPr>
    </w:p>
    <w:p w:rsidR="002817BE" w:rsidRPr="00034636" w:rsidRDefault="002817BE" w:rsidP="002817BE">
      <w:pPr>
        <w:pStyle w:val="EntRefer"/>
        <w:tabs>
          <w:tab w:val="left" w:pos="2127"/>
        </w:tabs>
        <w:spacing w:line="276" w:lineRule="auto"/>
        <w:rPr>
          <w:rFonts w:ascii="Cambria" w:hAnsi="Cambria" w:cs="Arial"/>
          <w:b w:val="0"/>
          <w:lang w:val="en-US"/>
        </w:rPr>
      </w:pPr>
      <w:r w:rsidRPr="00034636">
        <w:rPr>
          <w:rFonts w:ascii="Cambria" w:hAnsi="Cambria" w:cs="Arial"/>
          <w:b w:val="0"/>
          <w:lang w:val="en-US"/>
        </w:rPr>
        <w:t>Children’s Rights and Business Principles</w:t>
      </w:r>
    </w:p>
    <w:p w:rsidR="002817BE" w:rsidRPr="00034636" w:rsidRDefault="006F323A" w:rsidP="002817BE">
      <w:pPr>
        <w:pStyle w:val="EntRefer"/>
        <w:tabs>
          <w:tab w:val="left" w:pos="2127"/>
        </w:tabs>
        <w:spacing w:line="276" w:lineRule="auto"/>
        <w:rPr>
          <w:rFonts w:ascii="Cambria" w:hAnsi="Cambria" w:cs="Arial"/>
          <w:b w:val="0"/>
          <w:sz w:val="20"/>
          <w:lang w:val="en-US"/>
        </w:rPr>
      </w:pPr>
      <w:hyperlink r:id="rId17" w:history="1">
        <w:r w:rsidR="002817BE" w:rsidRPr="00034636">
          <w:rPr>
            <w:rStyle w:val="Hyperlink"/>
            <w:rFonts w:ascii="Cambria" w:hAnsi="Cambria" w:cs="Arial"/>
            <w:b w:val="0"/>
            <w:lang w:val="en-US"/>
          </w:rPr>
          <w:t>http://www.unicef.org/indonesia/CHILD_RIGHTS_AND_BUSINESS_PRINCIPLES.pdf</w:t>
        </w:r>
      </w:hyperlink>
    </w:p>
    <w:p w:rsidR="002817BE" w:rsidRDefault="002817BE" w:rsidP="002817BE">
      <w:pPr>
        <w:pStyle w:val="EntRefer"/>
        <w:tabs>
          <w:tab w:val="left" w:pos="2127"/>
        </w:tabs>
        <w:spacing w:line="276" w:lineRule="auto"/>
        <w:rPr>
          <w:rFonts w:ascii="Cambria" w:hAnsi="Cambria" w:cs="Arial"/>
          <w:b w:val="0"/>
          <w:szCs w:val="24"/>
          <w:lang w:val="en-US"/>
        </w:rPr>
      </w:pPr>
    </w:p>
    <w:p w:rsidR="00C62823" w:rsidRPr="00B62C1A" w:rsidRDefault="00C62823" w:rsidP="002817BE">
      <w:pPr>
        <w:pStyle w:val="EntRefer"/>
        <w:tabs>
          <w:tab w:val="left" w:pos="2127"/>
        </w:tabs>
        <w:spacing w:line="276" w:lineRule="auto"/>
        <w:rPr>
          <w:rFonts w:ascii="Cambria" w:hAnsi="Cambria" w:cs="Arial"/>
          <w:b w:val="0"/>
          <w:szCs w:val="24"/>
          <w:lang w:val="en-US"/>
        </w:rPr>
      </w:pPr>
      <w:r w:rsidRPr="00B62C1A">
        <w:rPr>
          <w:rFonts w:ascii="Cambria" w:hAnsi="Cambria" w:cs="Arial"/>
          <w:b w:val="0"/>
          <w:szCs w:val="24"/>
          <w:lang w:val="en-US"/>
        </w:rPr>
        <w:t>Declaration of Berlin - MINEPS V</w:t>
      </w:r>
    </w:p>
    <w:p w:rsidR="00C62823" w:rsidRPr="002F6B45" w:rsidRDefault="00C62823" w:rsidP="00C62823">
      <w:pPr>
        <w:pStyle w:val="EntRefer"/>
        <w:tabs>
          <w:tab w:val="left" w:pos="2127"/>
        </w:tabs>
        <w:spacing w:line="276" w:lineRule="auto"/>
        <w:jc w:val="both"/>
        <w:rPr>
          <w:rFonts w:ascii="Cambria" w:hAnsi="Cambria" w:cs="Arial"/>
          <w:b w:val="0"/>
          <w:sz w:val="22"/>
          <w:szCs w:val="22"/>
          <w:lang w:val="en-US"/>
        </w:rPr>
      </w:pPr>
      <w:r w:rsidRPr="002F6B45">
        <w:rPr>
          <w:rFonts w:ascii="Cambria" w:hAnsi="Cambria" w:cs="Arial"/>
          <w:b w:val="0"/>
          <w:sz w:val="22"/>
          <w:szCs w:val="22"/>
          <w:lang w:val="en-US"/>
        </w:rPr>
        <w:t>http://unesdoc.unesco.org/images/0022/002211/221114e.pdf</w:t>
      </w:r>
    </w:p>
    <w:p w:rsidR="00C62823" w:rsidRDefault="00C62823" w:rsidP="00C62823">
      <w:pPr>
        <w:pStyle w:val="EntRefer"/>
        <w:tabs>
          <w:tab w:val="left" w:pos="2127"/>
        </w:tabs>
        <w:spacing w:line="276" w:lineRule="auto"/>
        <w:jc w:val="both"/>
        <w:rPr>
          <w:rFonts w:ascii="Cambria" w:hAnsi="Cambria" w:cs="Arial"/>
          <w:b w:val="0"/>
          <w:szCs w:val="24"/>
          <w:lang w:val="en-US"/>
        </w:rPr>
      </w:pPr>
    </w:p>
    <w:p w:rsidR="00D24604" w:rsidRDefault="00D24604" w:rsidP="00D24604">
      <w:pPr>
        <w:pStyle w:val="EntRefer"/>
        <w:tabs>
          <w:tab w:val="left" w:pos="2127"/>
        </w:tabs>
        <w:spacing w:line="276" w:lineRule="auto"/>
        <w:jc w:val="both"/>
        <w:rPr>
          <w:rFonts w:ascii="Cambria" w:hAnsi="Cambria" w:cs="Arial"/>
          <w:b w:val="0"/>
          <w:szCs w:val="24"/>
          <w:lang w:val="en-US"/>
        </w:rPr>
      </w:pPr>
      <w:r>
        <w:rPr>
          <w:rFonts w:ascii="Cambria" w:hAnsi="Cambria" w:cs="Arial"/>
          <w:b w:val="0"/>
          <w:szCs w:val="24"/>
          <w:lang w:val="en-US"/>
        </w:rPr>
        <w:t>EU Principles of good governance in sport</w:t>
      </w:r>
    </w:p>
    <w:p w:rsidR="00D24604" w:rsidRPr="002F6B45" w:rsidRDefault="00D24604" w:rsidP="00D24604">
      <w:pPr>
        <w:pStyle w:val="EntRefer"/>
        <w:tabs>
          <w:tab w:val="left" w:pos="2127"/>
        </w:tabs>
        <w:spacing w:line="276" w:lineRule="auto"/>
        <w:jc w:val="both"/>
        <w:rPr>
          <w:rFonts w:ascii="Cambria" w:hAnsi="Cambria" w:cs="Arial"/>
          <w:b w:val="0"/>
          <w:sz w:val="22"/>
          <w:szCs w:val="22"/>
          <w:lang w:val="en-US"/>
        </w:rPr>
      </w:pPr>
      <w:r w:rsidRPr="002F6B45">
        <w:rPr>
          <w:rFonts w:ascii="Cambria" w:hAnsi="Cambria" w:cs="Arial"/>
          <w:b w:val="0"/>
          <w:sz w:val="22"/>
          <w:szCs w:val="22"/>
          <w:lang w:val="en-US"/>
        </w:rPr>
        <w:t>http://ec.europa.eu/sport/library/policy_documents/xg-gg-201307-dlvrbl2-sept2013.pdf</w:t>
      </w:r>
    </w:p>
    <w:p w:rsidR="00D24604" w:rsidRDefault="00D24604" w:rsidP="00D24604">
      <w:pPr>
        <w:pStyle w:val="EntRefer"/>
        <w:tabs>
          <w:tab w:val="left" w:pos="2127"/>
        </w:tabs>
        <w:spacing w:line="276" w:lineRule="auto"/>
        <w:jc w:val="both"/>
        <w:rPr>
          <w:rFonts w:ascii="Cambria" w:hAnsi="Cambria" w:cs="Arial"/>
          <w:b w:val="0"/>
          <w:szCs w:val="24"/>
          <w:lang w:val="en-US"/>
        </w:rPr>
      </w:pPr>
    </w:p>
    <w:p w:rsidR="00C62823" w:rsidRDefault="00C62823" w:rsidP="00D24604">
      <w:pPr>
        <w:pStyle w:val="EntRefer"/>
        <w:tabs>
          <w:tab w:val="left" w:pos="2127"/>
        </w:tabs>
        <w:spacing w:line="276" w:lineRule="auto"/>
        <w:jc w:val="both"/>
        <w:rPr>
          <w:rFonts w:ascii="Cambria" w:hAnsi="Cambria" w:cs="Arial"/>
          <w:b w:val="0"/>
          <w:szCs w:val="24"/>
          <w:lang w:val="en-US"/>
        </w:rPr>
      </w:pPr>
      <w:r>
        <w:rPr>
          <w:rFonts w:ascii="Cambria" w:hAnsi="Cambria" w:cs="Arial"/>
          <w:b w:val="0"/>
          <w:szCs w:val="24"/>
          <w:lang w:val="en-US"/>
        </w:rPr>
        <w:t xml:space="preserve">European Commission 2011 Communication: </w:t>
      </w:r>
    </w:p>
    <w:p w:rsidR="00C62823" w:rsidRDefault="00C62823" w:rsidP="00D24604">
      <w:pPr>
        <w:pStyle w:val="EntRefer"/>
        <w:tabs>
          <w:tab w:val="left" w:pos="2127"/>
        </w:tabs>
        <w:spacing w:line="276" w:lineRule="auto"/>
        <w:jc w:val="both"/>
        <w:rPr>
          <w:rFonts w:ascii="Cambria" w:hAnsi="Cambria" w:cs="Arial"/>
          <w:b w:val="0"/>
          <w:szCs w:val="24"/>
          <w:lang w:val="en-US"/>
        </w:rPr>
      </w:pPr>
      <w:r>
        <w:rPr>
          <w:rFonts w:ascii="Cambria" w:hAnsi="Cambria" w:cs="Arial"/>
          <w:b w:val="0"/>
          <w:szCs w:val="24"/>
          <w:lang w:val="en-US"/>
        </w:rPr>
        <w:t>COM</w:t>
      </w:r>
      <w:r w:rsidR="00F84E46">
        <w:rPr>
          <w:rFonts w:ascii="Cambria" w:hAnsi="Cambria" w:cs="Arial"/>
          <w:b w:val="0"/>
          <w:szCs w:val="24"/>
          <w:lang w:val="en-US"/>
        </w:rPr>
        <w:t xml:space="preserve"> </w:t>
      </w:r>
      <w:r>
        <w:rPr>
          <w:rFonts w:ascii="Cambria" w:hAnsi="Cambria" w:cs="Arial"/>
          <w:b w:val="0"/>
          <w:szCs w:val="24"/>
          <w:lang w:val="en-US"/>
        </w:rPr>
        <w:t>(2011)</w:t>
      </w:r>
      <w:r w:rsidR="00F84E46">
        <w:rPr>
          <w:rFonts w:ascii="Cambria" w:hAnsi="Cambria" w:cs="Arial"/>
          <w:b w:val="0"/>
          <w:szCs w:val="24"/>
          <w:lang w:val="en-US"/>
        </w:rPr>
        <w:t xml:space="preserve"> </w:t>
      </w:r>
      <w:r>
        <w:rPr>
          <w:rFonts w:ascii="Cambria" w:hAnsi="Cambria" w:cs="Arial"/>
          <w:b w:val="0"/>
          <w:szCs w:val="24"/>
          <w:lang w:val="en-US"/>
        </w:rPr>
        <w:t>12, "Developing the European Dimension of Sport", 18-1-2011</w:t>
      </w:r>
    </w:p>
    <w:p w:rsidR="00D24604" w:rsidRPr="002F6B45" w:rsidRDefault="00D24604" w:rsidP="00D24604">
      <w:pPr>
        <w:pStyle w:val="EntRefer"/>
        <w:tabs>
          <w:tab w:val="left" w:pos="2127"/>
        </w:tabs>
        <w:spacing w:line="276" w:lineRule="auto"/>
        <w:jc w:val="both"/>
        <w:rPr>
          <w:rFonts w:ascii="Cambria" w:hAnsi="Cambria" w:cs="Arial"/>
          <w:b w:val="0"/>
          <w:szCs w:val="24"/>
          <w:lang w:val="en-US"/>
        </w:rPr>
      </w:pPr>
    </w:p>
    <w:p w:rsidR="000A0EBA" w:rsidRPr="000A0EBA" w:rsidRDefault="000A0EBA" w:rsidP="000A0EBA">
      <w:pPr>
        <w:pStyle w:val="EntRefer"/>
        <w:tabs>
          <w:tab w:val="left" w:pos="2127"/>
        </w:tabs>
        <w:spacing w:line="276" w:lineRule="auto"/>
        <w:rPr>
          <w:rFonts w:ascii="Cambria" w:hAnsi="Cambria" w:cs="Arial"/>
          <w:b w:val="0"/>
          <w:szCs w:val="24"/>
          <w:lang w:val="en-US"/>
        </w:rPr>
      </w:pPr>
      <w:r w:rsidRPr="000A0EBA">
        <w:rPr>
          <w:rFonts w:ascii="Cambria" w:hAnsi="Cambria" w:cs="Arial"/>
          <w:b w:val="0"/>
          <w:szCs w:val="24"/>
          <w:lang w:val="en-US"/>
        </w:rPr>
        <w:t>ISO 26000 - Guidance on social responsibility</w:t>
      </w:r>
    </w:p>
    <w:p w:rsidR="000A0EBA" w:rsidRPr="002F6B45" w:rsidRDefault="006F323A" w:rsidP="000A0EBA">
      <w:pPr>
        <w:pStyle w:val="EntRefer"/>
        <w:tabs>
          <w:tab w:val="left" w:pos="2127"/>
        </w:tabs>
        <w:spacing w:line="276" w:lineRule="auto"/>
        <w:jc w:val="both"/>
        <w:rPr>
          <w:rFonts w:ascii="Cambria" w:hAnsi="Cambria" w:cs="Arial"/>
          <w:b w:val="0"/>
          <w:sz w:val="22"/>
          <w:szCs w:val="22"/>
          <w:lang w:val="en-US"/>
        </w:rPr>
      </w:pPr>
      <w:hyperlink r:id="rId18" w:history="1">
        <w:r w:rsidR="000A0EBA" w:rsidRPr="002F6B45">
          <w:rPr>
            <w:rStyle w:val="Hyperlink"/>
            <w:rFonts w:ascii="Cambria" w:hAnsi="Cambria" w:cs="Arial"/>
            <w:b w:val="0"/>
            <w:sz w:val="22"/>
            <w:szCs w:val="22"/>
            <w:lang w:val="en-US"/>
          </w:rPr>
          <w:t>http://www.iso.org/iso/home/standards/iso26000.htm</w:t>
        </w:r>
      </w:hyperlink>
    </w:p>
    <w:p w:rsidR="000A0EBA" w:rsidRDefault="000A0EBA" w:rsidP="000A0EBA">
      <w:pPr>
        <w:pStyle w:val="EntRefer"/>
        <w:tabs>
          <w:tab w:val="left" w:pos="2127"/>
        </w:tabs>
        <w:spacing w:line="276" w:lineRule="auto"/>
        <w:jc w:val="both"/>
        <w:rPr>
          <w:rFonts w:ascii="Cambria" w:hAnsi="Cambria" w:cs="Arial"/>
          <w:b w:val="0"/>
          <w:szCs w:val="24"/>
          <w:lang w:val="en-US"/>
        </w:rPr>
      </w:pPr>
    </w:p>
    <w:p w:rsidR="00C62823" w:rsidRDefault="00C62823" w:rsidP="000A0EBA">
      <w:pPr>
        <w:pStyle w:val="EntRefer"/>
        <w:tabs>
          <w:tab w:val="left" w:pos="2127"/>
        </w:tabs>
        <w:spacing w:line="276" w:lineRule="auto"/>
        <w:jc w:val="both"/>
        <w:rPr>
          <w:rFonts w:ascii="Cambria" w:hAnsi="Cambria" w:cs="Arial"/>
          <w:b w:val="0"/>
          <w:szCs w:val="24"/>
          <w:lang w:val="en-US"/>
        </w:rPr>
      </w:pPr>
      <w:r w:rsidRPr="00202416">
        <w:rPr>
          <w:rFonts w:ascii="Cambria" w:hAnsi="Cambria" w:cs="Arial"/>
          <w:b w:val="0"/>
          <w:szCs w:val="24"/>
          <w:lang w:val="en-US"/>
        </w:rPr>
        <w:t>Müller, Martin</w:t>
      </w:r>
      <w:r>
        <w:rPr>
          <w:rFonts w:ascii="Cambria" w:hAnsi="Cambria" w:cs="Arial"/>
          <w:b w:val="0"/>
          <w:szCs w:val="24"/>
          <w:lang w:val="en-US"/>
        </w:rPr>
        <w:t>; "</w:t>
      </w:r>
      <w:r w:rsidRPr="00202416">
        <w:rPr>
          <w:rFonts w:ascii="Cambria" w:hAnsi="Cambria" w:cs="Arial"/>
          <w:b w:val="0"/>
          <w:szCs w:val="24"/>
          <w:lang w:val="en-US"/>
        </w:rPr>
        <w:t>What makes an event a mega-event? Definitions and sizes</w:t>
      </w:r>
      <w:r>
        <w:rPr>
          <w:rFonts w:ascii="Cambria" w:hAnsi="Cambria" w:cs="Arial"/>
          <w:b w:val="0"/>
          <w:szCs w:val="24"/>
          <w:lang w:val="en-US"/>
        </w:rPr>
        <w:t>"; Leisure Studies (2015)</w:t>
      </w:r>
    </w:p>
    <w:p w:rsidR="00C62823" w:rsidRDefault="00C62823" w:rsidP="00C62823">
      <w:pPr>
        <w:pStyle w:val="EntRefer"/>
        <w:tabs>
          <w:tab w:val="left" w:pos="2127"/>
        </w:tabs>
        <w:spacing w:line="276" w:lineRule="auto"/>
        <w:jc w:val="both"/>
        <w:rPr>
          <w:rFonts w:ascii="Cambria" w:hAnsi="Cambria" w:cs="Arial"/>
          <w:b w:val="0"/>
          <w:szCs w:val="24"/>
          <w:lang w:val="en-US"/>
        </w:rPr>
      </w:pPr>
    </w:p>
    <w:p w:rsidR="00C62823" w:rsidRPr="00D56513" w:rsidRDefault="00C62823" w:rsidP="00C62823">
      <w:pPr>
        <w:pStyle w:val="EntRefer"/>
        <w:tabs>
          <w:tab w:val="left" w:pos="2127"/>
        </w:tabs>
        <w:spacing w:line="276" w:lineRule="auto"/>
        <w:rPr>
          <w:rFonts w:ascii="Cambria" w:hAnsi="Cambria" w:cs="Arial"/>
          <w:b w:val="0"/>
          <w:szCs w:val="24"/>
          <w:lang w:val="sv-SE"/>
        </w:rPr>
      </w:pPr>
      <w:r w:rsidRPr="00D56513">
        <w:rPr>
          <w:rFonts w:ascii="Cambria" w:hAnsi="Cambria" w:cs="Arial"/>
          <w:b w:val="0"/>
          <w:szCs w:val="24"/>
          <w:lang w:val="sv-SE"/>
        </w:rPr>
        <w:t>Olympic Agenda 2020</w:t>
      </w:r>
    </w:p>
    <w:p w:rsidR="00C62823" w:rsidRPr="002F6B45" w:rsidRDefault="006F323A" w:rsidP="00C62823">
      <w:pPr>
        <w:pStyle w:val="EntRefer"/>
        <w:tabs>
          <w:tab w:val="left" w:pos="2127"/>
        </w:tabs>
        <w:spacing w:line="276" w:lineRule="auto"/>
        <w:jc w:val="both"/>
        <w:rPr>
          <w:rFonts w:ascii="Cambria" w:hAnsi="Cambria" w:cs="Arial"/>
          <w:b w:val="0"/>
          <w:sz w:val="22"/>
          <w:szCs w:val="22"/>
          <w:lang w:val="sv-SE"/>
        </w:rPr>
      </w:pPr>
      <w:hyperlink r:id="rId19" w:history="1">
        <w:r w:rsidR="00C62823" w:rsidRPr="002F6B45">
          <w:rPr>
            <w:rStyle w:val="Hyperlink"/>
            <w:rFonts w:ascii="Cambria" w:hAnsi="Cambria" w:cs="Arial"/>
            <w:b w:val="0"/>
            <w:sz w:val="22"/>
            <w:szCs w:val="22"/>
            <w:lang w:val="sv-SE"/>
          </w:rPr>
          <w:t>http://www.olympic.org/Documents/Olympic_Agenda_2020/Olympic_Agenda_2020-20-20_Recommendations-ENG.pdf</w:t>
        </w:r>
      </w:hyperlink>
    </w:p>
    <w:p w:rsidR="00F84E46" w:rsidRPr="00D56513" w:rsidRDefault="00F84E46" w:rsidP="00C62823">
      <w:pPr>
        <w:pStyle w:val="EntRefer"/>
        <w:tabs>
          <w:tab w:val="left" w:pos="2127"/>
        </w:tabs>
        <w:spacing w:line="276" w:lineRule="auto"/>
        <w:jc w:val="both"/>
        <w:rPr>
          <w:rFonts w:ascii="Cambria" w:hAnsi="Cambria" w:cs="Arial"/>
          <w:b w:val="0"/>
          <w:szCs w:val="24"/>
          <w:lang w:val="sv-SE"/>
        </w:rPr>
      </w:pPr>
    </w:p>
    <w:p w:rsidR="002817BE" w:rsidRDefault="002817BE">
      <w:pPr>
        <w:jc w:val="left"/>
        <w:rPr>
          <w:rFonts w:ascii="Cambria" w:hAnsi="Cambria" w:cs="Arial"/>
          <w:b/>
          <w:color w:val="auto"/>
          <w:sz w:val="24"/>
          <w:lang w:val="en-US" w:eastAsia="fr-BE"/>
        </w:rPr>
      </w:pPr>
    </w:p>
    <w:p w:rsidR="00B62C1A" w:rsidRPr="005F24BE" w:rsidRDefault="00B62C1A" w:rsidP="00B62C1A">
      <w:pPr>
        <w:pStyle w:val="EntRefer"/>
        <w:tabs>
          <w:tab w:val="left" w:pos="2127"/>
        </w:tabs>
        <w:spacing w:line="276" w:lineRule="auto"/>
        <w:rPr>
          <w:rFonts w:ascii="Cambria" w:hAnsi="Cambria" w:cs="Arial"/>
          <w:szCs w:val="24"/>
          <w:lang w:val="en-US"/>
        </w:rPr>
      </w:pPr>
      <w:r w:rsidRPr="005F24BE">
        <w:rPr>
          <w:rFonts w:ascii="Cambria" w:hAnsi="Cambria" w:cs="Arial"/>
          <w:szCs w:val="24"/>
          <w:lang w:val="en-US"/>
        </w:rPr>
        <w:t>Best practice examples:</w:t>
      </w:r>
    </w:p>
    <w:p w:rsidR="002817BE" w:rsidRDefault="002817BE" w:rsidP="002F6B45">
      <w:pPr>
        <w:pStyle w:val="EntRefer"/>
        <w:tabs>
          <w:tab w:val="left" w:pos="2127"/>
        </w:tabs>
        <w:spacing w:line="276" w:lineRule="auto"/>
        <w:rPr>
          <w:rFonts w:ascii="Cambria" w:hAnsi="Cambria" w:cs="Arial"/>
          <w:b w:val="0"/>
          <w:szCs w:val="24"/>
          <w:lang w:val="en-US"/>
        </w:rPr>
      </w:pPr>
    </w:p>
    <w:p w:rsidR="00F84E46" w:rsidRDefault="00B62C1A" w:rsidP="002F6B45">
      <w:pPr>
        <w:pStyle w:val="EntRefer"/>
        <w:tabs>
          <w:tab w:val="left" w:pos="2127"/>
        </w:tabs>
        <w:spacing w:line="276" w:lineRule="auto"/>
        <w:rPr>
          <w:rFonts w:ascii="Cambria" w:hAnsi="Cambria" w:cs="Arial"/>
          <w:b w:val="0"/>
          <w:szCs w:val="24"/>
          <w:lang w:val="en-US"/>
        </w:rPr>
      </w:pPr>
      <w:r>
        <w:rPr>
          <w:rFonts w:ascii="Cambria" w:hAnsi="Cambria" w:cs="Arial"/>
          <w:b w:val="0"/>
          <w:szCs w:val="24"/>
          <w:lang w:val="en-US"/>
        </w:rPr>
        <w:t>Commonwealth Games</w:t>
      </w:r>
    </w:p>
    <w:p w:rsidR="008A7A07" w:rsidRPr="002F6B45" w:rsidRDefault="006F323A" w:rsidP="002817BE">
      <w:pPr>
        <w:pStyle w:val="EntRefer"/>
        <w:tabs>
          <w:tab w:val="left" w:pos="2127"/>
        </w:tabs>
        <w:spacing w:before="120" w:line="276" w:lineRule="auto"/>
        <w:rPr>
          <w:rFonts w:ascii="Cambria" w:hAnsi="Cambria" w:cs="Arial"/>
          <w:b w:val="0"/>
          <w:sz w:val="22"/>
          <w:szCs w:val="22"/>
          <w:lang w:val="en-US"/>
        </w:rPr>
      </w:pPr>
      <w:hyperlink r:id="rId20" w:history="1">
        <w:r w:rsidR="00B62C1A" w:rsidRPr="002F6B45">
          <w:rPr>
            <w:rStyle w:val="Hyperlink"/>
            <w:rFonts w:ascii="Cambria" w:hAnsi="Cambria" w:cs="Arial"/>
            <w:b w:val="0"/>
            <w:sz w:val="22"/>
            <w:szCs w:val="22"/>
            <w:lang w:val="en-US"/>
          </w:rPr>
          <w:t>http://www.glasgow2014.com/sites/default/files/documents/Glasgow%202014%20-%20approach%20to%20human%20rights%20-%20December%202013.pdf</w:t>
        </w:r>
      </w:hyperlink>
    </w:p>
    <w:p w:rsidR="00B62C1A" w:rsidRPr="002F6B45" w:rsidRDefault="006F323A" w:rsidP="002817BE">
      <w:pPr>
        <w:pStyle w:val="EntRefer"/>
        <w:tabs>
          <w:tab w:val="left" w:pos="2127"/>
        </w:tabs>
        <w:spacing w:before="120" w:line="276" w:lineRule="auto"/>
        <w:rPr>
          <w:rFonts w:ascii="Cambria" w:hAnsi="Cambria" w:cs="Arial"/>
          <w:b w:val="0"/>
          <w:sz w:val="22"/>
          <w:szCs w:val="22"/>
          <w:lang w:val="en-US"/>
        </w:rPr>
      </w:pPr>
      <w:hyperlink r:id="rId21" w:history="1">
        <w:r w:rsidR="00B62C1A" w:rsidRPr="002F6B45">
          <w:rPr>
            <w:rStyle w:val="Hyperlink"/>
            <w:rFonts w:ascii="Cambria" w:hAnsi="Cambria" w:cs="Arial"/>
            <w:b w:val="0"/>
            <w:sz w:val="22"/>
            <w:szCs w:val="22"/>
            <w:lang w:val="en-US"/>
          </w:rPr>
          <w:t xml:space="preserve">http://www.glasgow2014.com/sites/default/files/documents/G2014-Procurement-Sustainability-Policy-FINAL-V2-070213_0.pdf </w:t>
        </w:r>
      </w:hyperlink>
    </w:p>
    <w:sectPr w:rsidR="00B62C1A" w:rsidRPr="002F6B45" w:rsidSect="00420159">
      <w:headerReference w:type="default" r:id="rId22"/>
      <w:footerReference w:type="default" r:id="rId23"/>
      <w:headerReference w:type="first" r:id="rId24"/>
      <w:footerReference w:type="first" r:id="rId25"/>
      <w:pgSz w:w="11906" w:h="16838" w:code="9"/>
      <w:pgMar w:top="1985"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069" w:rsidRPr="00D02D0C" w:rsidRDefault="00441069">
      <w:r w:rsidRPr="00D02D0C">
        <w:separator/>
      </w:r>
    </w:p>
  </w:endnote>
  <w:endnote w:type="continuationSeparator" w:id="0">
    <w:p w:rsidR="00441069" w:rsidRPr="00D02D0C" w:rsidRDefault="00441069">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69" w:rsidRDefault="00441069" w:rsidP="000C1B62">
    <w:pPr>
      <w:pStyle w:val="Voettekst"/>
      <w:pBdr>
        <w:top w:val="single" w:sz="4" w:space="1" w:color="808080"/>
      </w:pBdr>
      <w:jc w:val="right"/>
      <w:rPr>
        <w:rStyle w:val="Paginanummer"/>
      </w:rPr>
    </w:pPr>
    <w:r>
      <w:rPr>
        <w:szCs w:val="16"/>
      </w:rPr>
      <w:t xml:space="preserve">   </w:t>
    </w: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sidR="006F323A">
      <w:rPr>
        <w:rStyle w:val="Paginanummer"/>
        <w:noProof/>
      </w:rPr>
      <w:t>14</w:t>
    </w:r>
    <w:r w:rsidRPr="00D02D0C">
      <w:rPr>
        <w:rStyle w:val="Paginanummer"/>
      </w:rPr>
      <w:fldChar w:fldCharType="end"/>
    </w:r>
  </w:p>
  <w:p w:rsidR="00441069" w:rsidRDefault="00441069" w:rsidP="007D4DBC">
    <w:pPr>
      <w:pStyle w:val="Voettekst"/>
      <w:pBdr>
        <w:top w:val="single" w:sz="4" w:space="1" w:color="808080"/>
      </w:pBdr>
      <w:jc w:val="left"/>
      <w:rPr>
        <w:rStyle w:val="Paginanumm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69" w:rsidRDefault="00441069">
    <w:pPr>
      <w:pStyle w:val="Voettekst"/>
    </w:pPr>
  </w:p>
  <w:p w:rsidR="00441069" w:rsidRDefault="00441069" w:rsidP="007D4DBC">
    <w:pPr>
      <w:pStyle w:val="Voettekst"/>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069" w:rsidRPr="00D02D0C" w:rsidRDefault="00441069">
      <w:r w:rsidRPr="00D02D0C">
        <w:separator/>
      </w:r>
    </w:p>
  </w:footnote>
  <w:footnote w:type="continuationSeparator" w:id="0">
    <w:p w:rsidR="00441069" w:rsidRPr="00D02D0C" w:rsidRDefault="00441069">
      <w:r w:rsidRPr="00D02D0C">
        <w:continuationSeparator/>
      </w:r>
    </w:p>
  </w:footnote>
  <w:footnote w:id="1">
    <w:p w:rsidR="00441069" w:rsidRPr="00034636" w:rsidRDefault="00441069">
      <w:pPr>
        <w:pStyle w:val="Voetnoottekst"/>
        <w:rPr>
          <w:rFonts w:asciiTheme="majorHAnsi" w:hAnsiTheme="majorHAnsi"/>
          <w:sz w:val="22"/>
          <w:szCs w:val="22"/>
        </w:rPr>
      </w:pPr>
      <w:r w:rsidRPr="00034636">
        <w:rPr>
          <w:rStyle w:val="Voetnootmarkering"/>
          <w:rFonts w:asciiTheme="majorHAnsi" w:hAnsiTheme="majorHAnsi"/>
          <w:sz w:val="22"/>
          <w:szCs w:val="22"/>
        </w:rPr>
        <w:footnoteRef/>
      </w:r>
      <w:r w:rsidRPr="00034636">
        <w:rPr>
          <w:rFonts w:asciiTheme="majorHAnsi" w:hAnsiTheme="majorHAnsi"/>
          <w:sz w:val="22"/>
          <w:szCs w:val="22"/>
        </w:rPr>
        <w:t xml:space="preserve"> Sometimes, private entities like national federations are the recipients of the awarding, but then mostly backed by governmental institutions.</w:t>
      </w:r>
    </w:p>
  </w:footnote>
  <w:footnote w:id="2">
    <w:p w:rsidR="00441069" w:rsidRPr="005F24BE" w:rsidRDefault="00441069" w:rsidP="00AA435C">
      <w:pPr>
        <w:pStyle w:val="Voetnoottekst"/>
        <w:spacing w:before="60"/>
        <w:rPr>
          <w:sz w:val="18"/>
          <w:szCs w:val="18"/>
        </w:rPr>
      </w:pPr>
      <w:r w:rsidRPr="00034636">
        <w:rPr>
          <w:rStyle w:val="Voetnootmarkering"/>
          <w:rFonts w:asciiTheme="majorHAnsi" w:hAnsiTheme="majorHAnsi"/>
          <w:sz w:val="22"/>
          <w:szCs w:val="22"/>
        </w:rPr>
        <w:footnoteRef/>
      </w:r>
      <w:r w:rsidRPr="00034636">
        <w:rPr>
          <w:rFonts w:asciiTheme="majorHAnsi" w:hAnsiTheme="majorHAnsi"/>
          <w:sz w:val="22"/>
          <w:szCs w:val="22"/>
        </w:rPr>
        <w:t xml:space="preserve"> Cf. Seminar on the environmental sustainability of major sport events organised by the French Sports Ministry (25/09/2014); Summary of discussions and recommendations for institutional sport and sports movement stakeholders.  This definition is shared with XG ECO.</w:t>
      </w:r>
    </w:p>
  </w:footnote>
  <w:footnote w:id="3">
    <w:p w:rsidR="00441069" w:rsidRPr="0044651D" w:rsidRDefault="00441069" w:rsidP="004725BA">
      <w:pPr>
        <w:pStyle w:val="Voetnoottekst"/>
        <w:rPr>
          <w:rFonts w:asciiTheme="majorHAnsi" w:hAnsiTheme="majorHAnsi"/>
        </w:rPr>
      </w:pPr>
      <w:r w:rsidRPr="0044651D">
        <w:rPr>
          <w:rStyle w:val="Voetnootmarkering"/>
          <w:rFonts w:asciiTheme="majorHAnsi" w:hAnsiTheme="majorHAnsi"/>
        </w:rPr>
        <w:footnoteRef/>
      </w:r>
      <w:r w:rsidRPr="0044651D">
        <w:rPr>
          <w:rFonts w:asciiTheme="majorHAnsi" w:hAnsiTheme="majorHAnsi"/>
        </w:rPr>
        <w:t xml:space="preserve"> http://ec.europa.eu/sport/library/documents/expert-groups/governance_en.pdf</w:t>
      </w:r>
    </w:p>
  </w:footnote>
  <w:footnote w:id="4">
    <w:p w:rsidR="00441069" w:rsidRDefault="00441069" w:rsidP="00AA435C">
      <w:pPr>
        <w:pStyle w:val="Voetnoottekst"/>
        <w:spacing w:before="60"/>
        <w:rPr>
          <w:rFonts w:ascii="Cambria" w:hAnsi="Cambria"/>
          <w:sz w:val="22"/>
          <w:szCs w:val="22"/>
        </w:rPr>
      </w:pPr>
      <w:r w:rsidRPr="00EA278C">
        <w:rPr>
          <w:rStyle w:val="Voetnootmarkering"/>
          <w:rFonts w:ascii="Cambria" w:hAnsi="Cambria"/>
          <w:sz w:val="22"/>
          <w:szCs w:val="22"/>
        </w:rPr>
        <w:footnoteRef/>
      </w:r>
      <w:r w:rsidRPr="00EA278C">
        <w:rPr>
          <w:rFonts w:ascii="Cambria" w:hAnsi="Cambria"/>
          <w:sz w:val="22"/>
          <w:szCs w:val="22"/>
        </w:rPr>
        <w:t xml:space="preserve"> See, for instance </w:t>
      </w:r>
    </w:p>
    <w:p w:rsidR="000A0EBA" w:rsidRDefault="00441069" w:rsidP="00D24604">
      <w:pPr>
        <w:pStyle w:val="Voetnoottekst"/>
        <w:rPr>
          <w:rFonts w:ascii="Cambria" w:hAnsi="Cambria"/>
          <w:sz w:val="22"/>
          <w:szCs w:val="22"/>
        </w:rPr>
      </w:pPr>
      <w:r>
        <w:rPr>
          <w:rFonts w:ascii="Cambria" w:hAnsi="Cambria"/>
          <w:sz w:val="22"/>
          <w:szCs w:val="22"/>
        </w:rPr>
        <w:t xml:space="preserve">IOC - </w:t>
      </w:r>
      <w:r w:rsidRPr="00EA278C">
        <w:rPr>
          <w:rFonts w:ascii="Cambria" w:hAnsi="Cambria"/>
          <w:sz w:val="22"/>
          <w:szCs w:val="22"/>
        </w:rPr>
        <w:t>Olympic Charter;</w:t>
      </w:r>
      <w:r>
        <w:rPr>
          <w:rFonts w:ascii="Cambria" w:hAnsi="Cambria"/>
          <w:sz w:val="22"/>
          <w:szCs w:val="22"/>
        </w:rPr>
        <w:t xml:space="preserve"> </w:t>
      </w:r>
      <w:r w:rsidRPr="00EA278C">
        <w:rPr>
          <w:rFonts w:ascii="Cambria" w:hAnsi="Cambria"/>
          <w:sz w:val="22"/>
          <w:szCs w:val="22"/>
        </w:rPr>
        <w:t>Agenda 2020;</w:t>
      </w:r>
      <w:r>
        <w:rPr>
          <w:rFonts w:ascii="Cambria" w:hAnsi="Cambria"/>
          <w:sz w:val="22"/>
          <w:szCs w:val="22"/>
        </w:rPr>
        <w:t xml:space="preserve"> </w:t>
      </w:r>
      <w:r w:rsidRPr="00EA278C">
        <w:rPr>
          <w:rFonts w:ascii="Cambria" w:hAnsi="Cambria"/>
          <w:sz w:val="22"/>
          <w:szCs w:val="22"/>
        </w:rPr>
        <w:t>Host City Contracts for the Rio and Beijing Games;</w:t>
      </w:r>
      <w:r>
        <w:rPr>
          <w:rFonts w:ascii="Cambria" w:hAnsi="Cambria"/>
          <w:sz w:val="22"/>
          <w:szCs w:val="22"/>
        </w:rPr>
        <w:t xml:space="preserve"> R</w:t>
      </w:r>
      <w:r w:rsidRPr="00EA278C">
        <w:rPr>
          <w:rFonts w:ascii="Cambria" w:hAnsi="Cambria"/>
          <w:sz w:val="22"/>
          <w:szCs w:val="22"/>
        </w:rPr>
        <w:t>eport of the 2022 evaluation commission</w:t>
      </w:r>
      <w:r>
        <w:rPr>
          <w:rFonts w:ascii="Cambria" w:hAnsi="Cambria"/>
          <w:sz w:val="22"/>
          <w:szCs w:val="22"/>
        </w:rPr>
        <w:t>.</w:t>
      </w:r>
    </w:p>
    <w:p w:rsidR="000A0EBA" w:rsidRDefault="000A0EBA" w:rsidP="00D24604">
      <w:pPr>
        <w:pStyle w:val="Voetnoottekst"/>
        <w:rPr>
          <w:rFonts w:ascii="Cambria" w:hAnsi="Cambria"/>
          <w:sz w:val="22"/>
          <w:szCs w:val="22"/>
        </w:rPr>
      </w:pPr>
      <w:r>
        <w:rPr>
          <w:rFonts w:ascii="Cambria" w:hAnsi="Cambria"/>
          <w:sz w:val="22"/>
          <w:szCs w:val="22"/>
        </w:rPr>
        <w:t xml:space="preserve">FIFA - </w:t>
      </w:r>
      <w:r w:rsidRPr="000A0EBA">
        <w:rPr>
          <w:rFonts w:ascii="Cambria" w:hAnsi="Cambria"/>
          <w:sz w:val="22"/>
          <w:szCs w:val="22"/>
        </w:rPr>
        <w:t>http://fifa.pressfire.net/newsletter/newsletter?id=3358&amp;html=1</w:t>
      </w:r>
    </w:p>
    <w:p w:rsidR="00441069" w:rsidRPr="00E56E6C" w:rsidRDefault="00441069" w:rsidP="00D24604">
      <w:pPr>
        <w:pStyle w:val="Voetnoottekst"/>
        <w:rPr>
          <w:rFonts w:ascii="Cambria" w:hAnsi="Cambria"/>
          <w:sz w:val="22"/>
          <w:szCs w:val="22"/>
        </w:rPr>
      </w:pPr>
      <w:r>
        <w:rPr>
          <w:rFonts w:ascii="Cambria" w:hAnsi="Cambria"/>
          <w:sz w:val="22"/>
          <w:szCs w:val="22"/>
        </w:rPr>
        <w:t>FIFA, decision Executive Committee (July 2015) to adhere to the UN Guiding Principles on Business and human rights.</w:t>
      </w:r>
    </w:p>
  </w:footnote>
  <w:footnote w:id="5">
    <w:p w:rsidR="00441069" w:rsidRPr="00EA278C" w:rsidRDefault="00441069">
      <w:pPr>
        <w:pStyle w:val="Voetnoottekst"/>
        <w:rPr>
          <w:rFonts w:ascii="Cambria" w:hAnsi="Cambria"/>
          <w:sz w:val="22"/>
          <w:szCs w:val="22"/>
        </w:rPr>
      </w:pPr>
      <w:r w:rsidRPr="00EA278C">
        <w:rPr>
          <w:rStyle w:val="Voetnootmarkering"/>
          <w:rFonts w:ascii="Cambria" w:hAnsi="Cambria"/>
          <w:sz w:val="22"/>
          <w:szCs w:val="22"/>
        </w:rPr>
        <w:footnoteRef/>
      </w:r>
      <w:r w:rsidRPr="00EA278C">
        <w:rPr>
          <w:rFonts w:ascii="Cambria" w:hAnsi="Cambria"/>
          <w:sz w:val="22"/>
          <w:szCs w:val="22"/>
        </w:rPr>
        <w:t xml:space="preserve">   Possibly with the addition of </w:t>
      </w:r>
      <w:r>
        <w:rPr>
          <w:rFonts w:ascii="Cambria" w:hAnsi="Cambria"/>
          <w:sz w:val="22"/>
          <w:szCs w:val="22"/>
        </w:rPr>
        <w:t>a</w:t>
      </w:r>
      <w:r w:rsidRPr="00EA278C">
        <w:rPr>
          <w:rFonts w:ascii="Cambria" w:hAnsi="Cambria"/>
          <w:sz w:val="22"/>
          <w:szCs w:val="22"/>
        </w:rPr>
        <w:t xml:space="preserve"> relative weight to be given to each of the criteria.</w:t>
      </w:r>
    </w:p>
  </w:footnote>
  <w:footnote w:id="6">
    <w:p w:rsidR="00441069" w:rsidRPr="002F6B45" w:rsidRDefault="00441069" w:rsidP="005B5157">
      <w:pPr>
        <w:pStyle w:val="Voetnoottekst"/>
        <w:spacing w:after="120"/>
        <w:rPr>
          <w:rFonts w:ascii="Cambria" w:hAnsi="Cambria"/>
        </w:rPr>
      </w:pPr>
      <w:r w:rsidRPr="002F6B45">
        <w:rPr>
          <w:rStyle w:val="Voetnootmarkering"/>
          <w:rFonts w:ascii="Cambria" w:hAnsi="Cambria"/>
        </w:rPr>
        <w:footnoteRef/>
      </w:r>
      <w:r w:rsidRPr="002F6B45">
        <w:rPr>
          <w:rFonts w:ascii="Cambria" w:hAnsi="Cambria"/>
        </w:rPr>
        <w:t xml:space="preserve"> This core period is preceded by a period in which the regime is already active on specific issues as the construction of venues and other facilities and the regulation of supply chains.  The core period will also be followed by a period where conditions related to legacy, sustainability and accountability are also still in place.</w:t>
      </w:r>
    </w:p>
  </w:footnote>
  <w:footnote w:id="7">
    <w:p w:rsidR="00BB0963" w:rsidRPr="00BB0963" w:rsidRDefault="00BB0963" w:rsidP="00AA435C">
      <w:pPr>
        <w:pStyle w:val="Voetnoottekst"/>
        <w:rPr>
          <w:rFonts w:asciiTheme="majorHAnsi" w:hAnsiTheme="majorHAnsi"/>
        </w:rPr>
      </w:pPr>
      <w:r w:rsidRPr="00BB0963">
        <w:rPr>
          <w:rStyle w:val="Voetnootmarkering"/>
          <w:rFonts w:asciiTheme="majorHAnsi" w:hAnsiTheme="majorHAnsi"/>
        </w:rPr>
        <w:footnoteRef/>
      </w:r>
      <w:r w:rsidRPr="00BB0963">
        <w:rPr>
          <w:rFonts w:asciiTheme="majorHAnsi" w:hAnsiTheme="majorHAnsi"/>
        </w:rPr>
        <w:t xml:space="preserve"> </w:t>
      </w:r>
      <w:r w:rsidR="00D8063E" w:rsidRPr="00D8063E">
        <w:rPr>
          <w:rFonts w:asciiTheme="majorHAnsi" w:hAnsiTheme="majorHAnsi"/>
        </w:rPr>
        <w:t xml:space="preserve">The report recommends sport should use its influence within the sporting event regime as defined above to address human/labour rights and not be expected to change the legal system of certain territories in such matters beyond the boundaries of the sporting event regime. </w:t>
      </w:r>
      <w:r w:rsidR="00D8063E">
        <w:rPr>
          <w:rFonts w:asciiTheme="majorHAnsi" w:hAnsiTheme="majorHAnsi"/>
        </w:rPr>
        <w:t>Not all MS</w:t>
      </w:r>
      <w:r w:rsidR="005B5157">
        <w:rPr>
          <w:rFonts w:asciiTheme="majorHAnsi" w:hAnsiTheme="majorHAnsi"/>
        </w:rPr>
        <w:t xml:space="preserve"> representatives of the Expert Group </w:t>
      </w:r>
      <w:r w:rsidR="00D8063E" w:rsidRPr="00D8063E">
        <w:rPr>
          <w:rFonts w:asciiTheme="majorHAnsi" w:hAnsiTheme="majorHAnsi"/>
        </w:rPr>
        <w:t>agree</w:t>
      </w:r>
      <w:r w:rsidR="00CB3FB1">
        <w:rPr>
          <w:rFonts w:asciiTheme="majorHAnsi" w:hAnsiTheme="majorHAnsi"/>
        </w:rPr>
        <w:t>d</w:t>
      </w:r>
      <w:r w:rsidR="00D8063E" w:rsidRPr="00D8063E">
        <w:rPr>
          <w:rFonts w:asciiTheme="majorHAnsi" w:hAnsiTheme="majorHAnsi"/>
        </w:rPr>
        <w:t xml:space="preserve"> with this approach.</w:t>
      </w:r>
    </w:p>
  </w:footnote>
  <w:footnote w:id="8">
    <w:p w:rsidR="002817BE" w:rsidRPr="002817BE" w:rsidRDefault="002817BE">
      <w:pPr>
        <w:pStyle w:val="Voetnoottekst"/>
        <w:rPr>
          <w:rFonts w:asciiTheme="majorHAnsi" w:hAnsiTheme="majorHAnsi"/>
        </w:rPr>
      </w:pPr>
      <w:r w:rsidRPr="002817BE">
        <w:rPr>
          <w:rStyle w:val="Voetnootmarkering"/>
          <w:rFonts w:asciiTheme="majorHAnsi" w:hAnsiTheme="majorHAnsi"/>
        </w:rPr>
        <w:footnoteRef/>
      </w:r>
      <w:r w:rsidRPr="002817BE">
        <w:rPr>
          <w:rFonts w:asciiTheme="majorHAnsi" w:hAnsiTheme="majorHAnsi"/>
        </w:rPr>
        <w:t xml:space="preserve"> 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69" w:rsidRDefault="00441069" w:rsidP="00F73F01">
    <w:pPr>
      <w:pStyle w:val="Voettekst"/>
      <w:pBdr>
        <w:bottom w:val="single" w:sz="4" w:space="1" w:color="7B6F46"/>
      </w:pBdr>
      <w:tabs>
        <w:tab w:val="clear" w:pos="8306"/>
        <w:tab w:val="right" w:pos="8820"/>
      </w:tabs>
      <w:ind w:right="3027"/>
      <w:jc w:val="right"/>
      <w:rPr>
        <w:rFonts w:cs="Arial"/>
        <w:b/>
        <w:i w:val="0"/>
        <w:noProof/>
        <w:color w:val="auto"/>
        <w:w w:val="80"/>
        <w:szCs w:val="16"/>
      </w:rPr>
    </w:pPr>
    <w:r>
      <w:rPr>
        <w:noProof/>
        <w:lang w:val="nl-NL" w:eastAsia="nl-NL"/>
      </w:rPr>
      <w:drawing>
        <wp:anchor distT="0" distB="0" distL="114300" distR="114300" simplePos="0" relativeHeight="251658240" behindDoc="1" locked="0" layoutInCell="1" allowOverlap="1" wp14:anchorId="3329F70A" wp14:editId="6BF70269">
          <wp:simplePos x="0" y="0"/>
          <wp:positionH relativeFrom="margin">
            <wp:posOffset>3690620</wp:posOffset>
          </wp:positionH>
          <wp:positionV relativeFrom="paragraph">
            <wp:posOffset>0</wp:posOffset>
          </wp:positionV>
          <wp:extent cx="1900555" cy="446405"/>
          <wp:effectExtent l="19050" t="0" r="4445" b="0"/>
          <wp:wrapTight wrapText="bothSides">
            <wp:wrapPolygon edited="0">
              <wp:start x="4114" y="0"/>
              <wp:lineTo x="217" y="3687"/>
              <wp:lineTo x="-217" y="5531"/>
              <wp:lineTo x="-217" y="20279"/>
              <wp:lineTo x="18619" y="20279"/>
              <wp:lineTo x="19702" y="20279"/>
              <wp:lineTo x="21434" y="20279"/>
              <wp:lineTo x="21651" y="19357"/>
              <wp:lineTo x="21651" y="11061"/>
              <wp:lineTo x="17753" y="6452"/>
              <wp:lineTo x="7145" y="0"/>
              <wp:lineTo x="4114" y="0"/>
            </wp:wrapPolygon>
          </wp:wrapTight>
          <wp:docPr id="31" name="Imagem 31" descr="logo-ce-horizontal-en-sport-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ce-horizontal-en-sport-quadri"/>
                  <pic:cNvPicPr>
                    <a:picLocks noChangeAspect="1" noChangeArrowheads="1"/>
                  </pic:cNvPicPr>
                </pic:nvPicPr>
                <pic:blipFill>
                  <a:blip r:embed="rId1"/>
                  <a:srcRect/>
                  <a:stretch>
                    <a:fillRect/>
                  </a:stretch>
                </pic:blipFill>
                <pic:spPr bwMode="auto">
                  <a:xfrm>
                    <a:off x="0" y="0"/>
                    <a:ext cx="1900555" cy="446405"/>
                  </a:xfrm>
                  <a:prstGeom prst="rect">
                    <a:avLst/>
                  </a:prstGeom>
                  <a:noFill/>
                  <a:ln w="9525">
                    <a:noFill/>
                    <a:miter lim="800000"/>
                    <a:headEnd/>
                    <a:tailEnd/>
                  </a:ln>
                </pic:spPr>
              </pic:pic>
            </a:graphicData>
          </a:graphic>
        </wp:anchor>
      </w:drawing>
    </w:r>
  </w:p>
  <w:p w:rsidR="00441069" w:rsidRDefault="00441069" w:rsidP="00F73F01">
    <w:pPr>
      <w:pStyle w:val="Voettekst"/>
      <w:pBdr>
        <w:bottom w:val="single" w:sz="4" w:space="1" w:color="7B6F46"/>
      </w:pBdr>
      <w:tabs>
        <w:tab w:val="clear" w:pos="8306"/>
        <w:tab w:val="right" w:pos="8820"/>
      </w:tabs>
      <w:ind w:right="3027"/>
      <w:jc w:val="right"/>
      <w:rPr>
        <w:rFonts w:cs="Arial"/>
        <w:b/>
        <w:i w:val="0"/>
        <w:noProof/>
        <w:color w:val="auto"/>
        <w:w w:val="80"/>
        <w:szCs w:val="16"/>
      </w:rPr>
    </w:pPr>
  </w:p>
  <w:p w:rsidR="00441069" w:rsidRDefault="00441069" w:rsidP="00F73F01">
    <w:pPr>
      <w:pStyle w:val="Voettekst"/>
      <w:pBdr>
        <w:bottom w:val="single" w:sz="4" w:space="1" w:color="7B6F46"/>
      </w:pBdr>
      <w:tabs>
        <w:tab w:val="clear" w:pos="8306"/>
        <w:tab w:val="right" w:pos="8820"/>
      </w:tabs>
      <w:ind w:right="3027"/>
      <w:jc w:val="right"/>
      <w:rPr>
        <w:rFonts w:cs="Arial"/>
        <w:noProof/>
        <w:color w:val="auto"/>
        <w:szCs w:val="16"/>
      </w:rPr>
    </w:pPr>
  </w:p>
  <w:p w:rsidR="00441069" w:rsidRDefault="00441069" w:rsidP="00F73F01">
    <w:pPr>
      <w:pStyle w:val="Voettekst"/>
      <w:pBdr>
        <w:bottom w:val="single" w:sz="4" w:space="1" w:color="7B6F46"/>
      </w:pBdr>
      <w:tabs>
        <w:tab w:val="clear" w:pos="8306"/>
        <w:tab w:val="right" w:pos="8820"/>
      </w:tabs>
      <w:ind w:right="3027"/>
      <w:jc w:val="right"/>
      <w:rPr>
        <w:rFonts w:cs="Arial"/>
        <w:noProof/>
        <w:color w:val="auto"/>
        <w:szCs w:val="16"/>
      </w:rPr>
    </w:pPr>
  </w:p>
  <w:p w:rsidR="00441069" w:rsidRPr="00A82D08" w:rsidRDefault="00441069" w:rsidP="00F73F01">
    <w:pPr>
      <w:pStyle w:val="Voettekst"/>
      <w:pBdr>
        <w:bottom w:val="single" w:sz="4" w:space="1" w:color="7B6F46"/>
      </w:pBdr>
      <w:tabs>
        <w:tab w:val="clear" w:pos="8306"/>
        <w:tab w:val="right" w:pos="8820"/>
      </w:tabs>
      <w:ind w:right="3027"/>
      <w:jc w:val="right"/>
      <w:rPr>
        <w:rFonts w:cs="Arial"/>
        <w:noProof/>
        <w:color w:val="auto"/>
        <w:szCs w:val="16"/>
      </w:rPr>
    </w:pPr>
    <w:r>
      <w:rPr>
        <w:i w:val="0"/>
        <w:noProof/>
        <w:color w:val="000000"/>
        <w:szCs w:val="24"/>
        <w:lang w:val="nl-NL" w:eastAsia="nl-NL"/>
      </w:rPr>
      <mc:AlternateContent>
        <mc:Choice Requires="wps">
          <w:drawing>
            <wp:anchor distT="0" distB="0" distL="114300" distR="114300" simplePos="0" relativeHeight="251657216" behindDoc="0" locked="0" layoutInCell="0" allowOverlap="1" wp14:anchorId="7E2476CB" wp14:editId="57EE454D">
              <wp:simplePos x="0" y="0"/>
              <wp:positionH relativeFrom="column">
                <wp:posOffset>0</wp:posOffset>
              </wp:positionH>
              <wp:positionV relativeFrom="paragraph">
                <wp:posOffset>21590</wp:posOffset>
              </wp:positionV>
              <wp:extent cx="5600700" cy="0"/>
              <wp:effectExtent l="9525" t="12065" r="9525" b="698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" o:allowincell="f" strokecolor="#263673"/>
          </w:pict>
        </mc:Fallback>
      </mc:AlternateContent>
    </w:r>
  </w:p>
  <w:p w:rsidR="00441069" w:rsidRDefault="00441069" w:rsidP="00F73F01">
    <w:pPr>
      <w:pStyle w:val="Voettekst"/>
      <w:pBdr>
        <w:bottom w:val="single" w:sz="4" w:space="1" w:color="7B6F46"/>
      </w:pBdr>
      <w:tabs>
        <w:tab w:val="clear" w:pos="8306"/>
        <w:tab w:val="right" w:pos="8820"/>
      </w:tabs>
      <w:ind w:right="3027"/>
      <w:jc w:val="right"/>
      <w:rPr>
        <w:rFonts w:cs="Arial"/>
        <w:b/>
        <w:i w:val="0"/>
        <w:noProof/>
        <w:color w:val="auto"/>
        <w:w w:val="80"/>
        <w:szCs w:val="16"/>
      </w:rPr>
    </w:pPr>
  </w:p>
  <w:p w:rsidR="00441069" w:rsidRDefault="00441069" w:rsidP="00F73F01">
    <w:pPr>
      <w:pStyle w:val="Voettekst"/>
      <w:pBdr>
        <w:bottom w:val="single" w:sz="4" w:space="1" w:color="7B6F46"/>
      </w:pBdr>
      <w:tabs>
        <w:tab w:val="clear" w:pos="8306"/>
        <w:tab w:val="right" w:pos="8820"/>
      </w:tabs>
      <w:ind w:right="3027"/>
      <w:jc w:val="center"/>
    </w:pPr>
    <w:r>
      <w:rPr>
        <w:rFonts w:cs="Arial"/>
        <w:b/>
        <w:i w:val="0"/>
        <w:noProof/>
        <w:color w:val="auto"/>
        <w:szCs w:val="16"/>
        <w:lang w:val="nl-NL" w:eastAsia="nl-NL"/>
      </w:rPr>
      <mc:AlternateContent>
        <mc:Choice Requires="wps">
          <w:drawing>
            <wp:anchor distT="0" distB="0" distL="114300" distR="114300" simplePos="0" relativeHeight="251656192" behindDoc="0" locked="0" layoutInCell="0" allowOverlap="1" wp14:anchorId="6AE5890A" wp14:editId="02C73E52">
              <wp:simplePos x="0" y="0"/>
              <wp:positionH relativeFrom="column">
                <wp:posOffset>0</wp:posOffset>
              </wp:positionH>
              <wp:positionV relativeFrom="paragraph">
                <wp:posOffset>325755</wp:posOffset>
              </wp:positionV>
              <wp:extent cx="5600700" cy="0"/>
              <wp:effectExtent l="9525" t="11430" r="952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L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A4naXpUwqq0cGXkGK4aKzzn7juUDBKLIF0BCanrfOBCCmGkPCO0hsh&#10;ZVRbKtSXeDGdTOMFp6VgwRnCnD3sK2nRiYR+iV/MCjyPYVYfFYtgLSdsfbM9EfJqw+NSBTxIBejc&#10;rGtD/Fiki/V8Pc9H+WS2HuVpXY8+bqp8NNtkT9P6Q11VdfYzUMvyohWMcRXYDc2Z5X8n/m1Mrm11&#10;b897GZK36LFeQHb4R9JRyyBfmCZX7DW77OygMfRjDL7NTmj4xz3YjxO++gU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Idd78sT&#10;AgAAKQ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lang w:val="nl-NL" w:eastAsia="nl-NL"/>
      </w:rPr>
      <w:drawing>
        <wp:inline distT="0" distB="0" distL="0" distR="0" wp14:anchorId="30AE82AB" wp14:editId="31D79A6A">
          <wp:extent cx="5756910" cy="7529830"/>
          <wp:effectExtent l="19050" t="0" r="0" b="0"/>
          <wp:docPr id="1" name="Imagem 1"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2"/>
                  <a:srcRect/>
                  <a:stretch>
                    <a:fillRect/>
                  </a:stretch>
                </pic:blipFill>
                <pic:spPr bwMode="auto">
                  <a:xfrm>
                    <a:off x="0" y="0"/>
                    <a:ext cx="5756910" cy="75298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69" w:rsidRDefault="00441069">
    <w:pPr>
      <w:pStyle w:val="Koptekst"/>
    </w:pPr>
    <w:r>
      <w:rPr>
        <w:noProof/>
        <w:lang w:val="nl-NL" w:eastAsia="nl-NL"/>
      </w:rPr>
      <w:drawing>
        <wp:anchor distT="0" distB="0" distL="114300" distR="114300" simplePos="0" relativeHeight="251659264" behindDoc="1" locked="0" layoutInCell="1" allowOverlap="1" wp14:anchorId="374B9925" wp14:editId="6A3EE29A">
          <wp:simplePos x="0" y="0"/>
          <wp:positionH relativeFrom="page">
            <wp:posOffset>0</wp:posOffset>
          </wp:positionH>
          <wp:positionV relativeFrom="page">
            <wp:posOffset>0</wp:posOffset>
          </wp:positionV>
          <wp:extent cx="7617460" cy="10765790"/>
          <wp:effectExtent l="19050" t="0" r="2540" b="0"/>
          <wp:wrapNone/>
          <wp:docPr id="32" name="Imagem 32" descr="eac-coverA4-word-bg1-SPOR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ac-coverA4-word-bg1-SPORT_EN"/>
                  <pic:cNvPicPr>
                    <a:picLocks noChangeAspect="1" noChangeArrowheads="1"/>
                  </pic:cNvPicPr>
                </pic:nvPicPr>
                <pic:blipFill>
                  <a:blip r:embed="rId1"/>
                  <a:srcRect/>
                  <a:stretch>
                    <a:fillRect/>
                  </a:stretch>
                </pic:blipFill>
                <pic:spPr bwMode="auto">
                  <a:xfrm>
                    <a:off x="0" y="0"/>
                    <a:ext cx="7617460" cy="107657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nsid w:val="01CA47F9"/>
    <w:multiLevelType w:val="hybridMultilevel"/>
    <w:tmpl w:val="89B45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7F2F19"/>
    <w:multiLevelType w:val="hybridMultilevel"/>
    <w:tmpl w:val="C91E2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30E45"/>
    <w:multiLevelType w:val="multilevel"/>
    <w:tmpl w:val="47B2D8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D7E45C8"/>
    <w:multiLevelType w:val="hybridMultilevel"/>
    <w:tmpl w:val="A8DA4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9A75E91"/>
    <w:multiLevelType w:val="hybridMultilevel"/>
    <w:tmpl w:val="627CCAF0"/>
    <w:lvl w:ilvl="0" w:tplc="AB38047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D60FDD"/>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2582246D"/>
    <w:multiLevelType w:val="hybridMultilevel"/>
    <w:tmpl w:val="322E62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CD4C73"/>
    <w:multiLevelType w:val="hybridMultilevel"/>
    <w:tmpl w:val="28688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8948C7"/>
    <w:multiLevelType w:val="hybridMultilevel"/>
    <w:tmpl w:val="87B83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B112A"/>
    <w:multiLevelType w:val="hybridMultilevel"/>
    <w:tmpl w:val="7F181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3910FC"/>
    <w:multiLevelType w:val="hybridMultilevel"/>
    <w:tmpl w:val="95E6403E"/>
    <w:lvl w:ilvl="0" w:tplc="08090001">
      <w:start w:val="1"/>
      <w:numFmt w:val="bullet"/>
      <w:lvlText w:val=""/>
      <w:lvlJc w:val="left"/>
      <w:pPr>
        <w:ind w:left="231" w:hanging="360"/>
      </w:pPr>
      <w:rPr>
        <w:rFonts w:ascii="Symbol" w:hAnsi="Symbol" w:hint="default"/>
      </w:rPr>
    </w:lvl>
    <w:lvl w:ilvl="1" w:tplc="08090003" w:tentative="1">
      <w:start w:val="1"/>
      <w:numFmt w:val="bullet"/>
      <w:lvlText w:val="o"/>
      <w:lvlJc w:val="left"/>
      <w:pPr>
        <w:ind w:left="951" w:hanging="360"/>
      </w:pPr>
      <w:rPr>
        <w:rFonts w:ascii="Courier New" w:hAnsi="Courier New" w:cs="Courier New" w:hint="default"/>
      </w:rPr>
    </w:lvl>
    <w:lvl w:ilvl="2" w:tplc="08090005" w:tentative="1">
      <w:start w:val="1"/>
      <w:numFmt w:val="bullet"/>
      <w:lvlText w:val=""/>
      <w:lvlJc w:val="left"/>
      <w:pPr>
        <w:ind w:left="1671" w:hanging="360"/>
      </w:pPr>
      <w:rPr>
        <w:rFonts w:ascii="Wingdings" w:hAnsi="Wingdings" w:hint="default"/>
      </w:rPr>
    </w:lvl>
    <w:lvl w:ilvl="3" w:tplc="08090001" w:tentative="1">
      <w:start w:val="1"/>
      <w:numFmt w:val="bullet"/>
      <w:lvlText w:val=""/>
      <w:lvlJc w:val="left"/>
      <w:pPr>
        <w:ind w:left="2391" w:hanging="360"/>
      </w:pPr>
      <w:rPr>
        <w:rFonts w:ascii="Symbol" w:hAnsi="Symbol" w:hint="default"/>
      </w:rPr>
    </w:lvl>
    <w:lvl w:ilvl="4" w:tplc="08090003" w:tentative="1">
      <w:start w:val="1"/>
      <w:numFmt w:val="bullet"/>
      <w:lvlText w:val="o"/>
      <w:lvlJc w:val="left"/>
      <w:pPr>
        <w:ind w:left="3111" w:hanging="360"/>
      </w:pPr>
      <w:rPr>
        <w:rFonts w:ascii="Courier New" w:hAnsi="Courier New" w:cs="Courier New" w:hint="default"/>
      </w:rPr>
    </w:lvl>
    <w:lvl w:ilvl="5" w:tplc="08090005" w:tentative="1">
      <w:start w:val="1"/>
      <w:numFmt w:val="bullet"/>
      <w:lvlText w:val=""/>
      <w:lvlJc w:val="left"/>
      <w:pPr>
        <w:ind w:left="3831" w:hanging="360"/>
      </w:pPr>
      <w:rPr>
        <w:rFonts w:ascii="Wingdings" w:hAnsi="Wingdings" w:hint="default"/>
      </w:rPr>
    </w:lvl>
    <w:lvl w:ilvl="6" w:tplc="08090001" w:tentative="1">
      <w:start w:val="1"/>
      <w:numFmt w:val="bullet"/>
      <w:lvlText w:val=""/>
      <w:lvlJc w:val="left"/>
      <w:pPr>
        <w:ind w:left="4551" w:hanging="360"/>
      </w:pPr>
      <w:rPr>
        <w:rFonts w:ascii="Symbol" w:hAnsi="Symbol" w:hint="default"/>
      </w:rPr>
    </w:lvl>
    <w:lvl w:ilvl="7" w:tplc="08090003" w:tentative="1">
      <w:start w:val="1"/>
      <w:numFmt w:val="bullet"/>
      <w:lvlText w:val="o"/>
      <w:lvlJc w:val="left"/>
      <w:pPr>
        <w:ind w:left="5271" w:hanging="360"/>
      </w:pPr>
      <w:rPr>
        <w:rFonts w:ascii="Courier New" w:hAnsi="Courier New" w:cs="Courier New" w:hint="default"/>
      </w:rPr>
    </w:lvl>
    <w:lvl w:ilvl="8" w:tplc="08090005" w:tentative="1">
      <w:start w:val="1"/>
      <w:numFmt w:val="bullet"/>
      <w:lvlText w:val=""/>
      <w:lvlJc w:val="left"/>
      <w:pPr>
        <w:ind w:left="5991" w:hanging="360"/>
      </w:pPr>
      <w:rPr>
        <w:rFonts w:ascii="Wingdings" w:hAnsi="Wingdings" w:hint="default"/>
      </w:rPr>
    </w:lvl>
  </w:abstractNum>
  <w:abstractNum w:abstractNumId="19">
    <w:nsid w:val="420200BB"/>
    <w:multiLevelType w:val="hybridMultilevel"/>
    <w:tmpl w:val="AA587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74A50"/>
    <w:multiLevelType w:val="hybridMultilevel"/>
    <w:tmpl w:val="269CB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270786"/>
    <w:multiLevelType w:val="hybridMultilevel"/>
    <w:tmpl w:val="14FC5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4B6AFA"/>
    <w:multiLevelType w:val="hybridMultilevel"/>
    <w:tmpl w:val="127E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00981"/>
    <w:multiLevelType w:val="multilevel"/>
    <w:tmpl w:val="0408FA06"/>
    <w:lvl w:ilvl="0">
      <w:start w:val="2"/>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5">
    <w:nsid w:val="56A07169"/>
    <w:multiLevelType w:val="hybridMultilevel"/>
    <w:tmpl w:val="546C4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4F2AC4"/>
    <w:multiLevelType w:val="hybridMultilevel"/>
    <w:tmpl w:val="AEAE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D12676"/>
    <w:multiLevelType w:val="multilevel"/>
    <w:tmpl w:val="5B02DE16"/>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A90210A"/>
    <w:multiLevelType w:val="multilevel"/>
    <w:tmpl w:val="DD9AF66E"/>
    <w:lvl w:ilvl="0">
      <w:start w:val="1"/>
      <w:numFmt w:val="decimal"/>
      <w:lvlText w:val="%1."/>
      <w:lvlJc w:val="left"/>
      <w:pPr>
        <w:ind w:left="360" w:hanging="360"/>
      </w:pPr>
      <w:rPr>
        <w:rFonts w:hint="default"/>
      </w:rPr>
    </w:lvl>
    <w:lvl w:ilvl="1">
      <w:start w:val="1"/>
      <w:numFmt w:val="decimal"/>
      <w:lvlText w:val="%1.%2."/>
      <w:lvlJc w:val="left"/>
      <w:pPr>
        <w:ind w:left="0" w:firstLine="216"/>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5BE2351D"/>
    <w:multiLevelType w:val="multilevel"/>
    <w:tmpl w:val="DD9AF66E"/>
    <w:lvl w:ilvl="0">
      <w:start w:val="1"/>
      <w:numFmt w:val="decimal"/>
      <w:lvlText w:val="%1."/>
      <w:lvlJc w:val="left"/>
      <w:pPr>
        <w:ind w:left="360" w:hanging="360"/>
      </w:pPr>
      <w:rPr>
        <w:rFonts w:hint="default"/>
      </w:rPr>
    </w:lvl>
    <w:lvl w:ilvl="1">
      <w:start w:val="1"/>
      <w:numFmt w:val="decimal"/>
      <w:lvlText w:val="%1.%2."/>
      <w:lvlJc w:val="left"/>
      <w:pPr>
        <w:ind w:left="0" w:firstLine="216"/>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0A0369E"/>
    <w:multiLevelType w:val="hybridMultilevel"/>
    <w:tmpl w:val="7EF4D0D8"/>
    <w:lvl w:ilvl="0" w:tplc="80DACB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41D7B7B"/>
    <w:multiLevelType w:val="multilevel"/>
    <w:tmpl w:val="DD9AF66E"/>
    <w:lvl w:ilvl="0">
      <w:start w:val="1"/>
      <w:numFmt w:val="decimal"/>
      <w:lvlText w:val="%1."/>
      <w:lvlJc w:val="left"/>
      <w:pPr>
        <w:ind w:left="360" w:hanging="360"/>
      </w:pPr>
      <w:rPr>
        <w:rFonts w:hint="default"/>
      </w:rPr>
    </w:lvl>
    <w:lvl w:ilvl="1">
      <w:start w:val="1"/>
      <w:numFmt w:val="decimal"/>
      <w:lvlText w:val="%1.%2."/>
      <w:lvlJc w:val="left"/>
      <w:pPr>
        <w:ind w:left="0" w:firstLine="216"/>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7EA4D10"/>
    <w:multiLevelType w:val="multilevel"/>
    <w:tmpl w:val="5B02DE16"/>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D2B5A71"/>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E2E2946"/>
    <w:multiLevelType w:val="multilevel"/>
    <w:tmpl w:val="20E2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30775B"/>
    <w:multiLevelType w:val="hybridMultilevel"/>
    <w:tmpl w:val="677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ED5459"/>
    <w:multiLevelType w:val="hybridMultilevel"/>
    <w:tmpl w:val="337C6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7E2372"/>
    <w:multiLevelType w:val="multilevel"/>
    <w:tmpl w:val="DD9AF66E"/>
    <w:lvl w:ilvl="0">
      <w:start w:val="1"/>
      <w:numFmt w:val="decimal"/>
      <w:lvlText w:val="%1."/>
      <w:lvlJc w:val="left"/>
      <w:pPr>
        <w:ind w:left="360" w:hanging="360"/>
      </w:pPr>
      <w:rPr>
        <w:rFonts w:hint="default"/>
      </w:rPr>
    </w:lvl>
    <w:lvl w:ilvl="1">
      <w:start w:val="1"/>
      <w:numFmt w:val="decimal"/>
      <w:lvlText w:val="%1.%2."/>
      <w:lvlJc w:val="left"/>
      <w:pPr>
        <w:ind w:left="0" w:firstLine="216"/>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6FF7482"/>
    <w:multiLevelType w:val="multilevel"/>
    <w:tmpl w:val="DD9AF66E"/>
    <w:lvl w:ilvl="0">
      <w:start w:val="1"/>
      <w:numFmt w:val="decimal"/>
      <w:lvlText w:val="%1."/>
      <w:lvlJc w:val="left"/>
      <w:pPr>
        <w:ind w:left="360" w:hanging="360"/>
      </w:pPr>
      <w:rPr>
        <w:rFonts w:hint="default"/>
      </w:rPr>
    </w:lvl>
    <w:lvl w:ilvl="1">
      <w:start w:val="1"/>
      <w:numFmt w:val="decimal"/>
      <w:lvlText w:val="%1.%2."/>
      <w:lvlJc w:val="left"/>
      <w:pPr>
        <w:ind w:left="0" w:firstLine="216"/>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7BFD5E7E"/>
    <w:multiLevelType w:val="hybridMultilevel"/>
    <w:tmpl w:val="4AF87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1"/>
  </w:num>
  <w:num w:numId="8">
    <w:abstractNumId w:val="10"/>
  </w:num>
  <w:num w:numId="9">
    <w:abstractNumId w:val="21"/>
  </w:num>
  <w:num w:numId="10">
    <w:abstractNumId w:val="32"/>
  </w:num>
  <w:num w:numId="11">
    <w:abstractNumId w:val="36"/>
  </w:num>
  <w:num w:numId="12">
    <w:abstractNumId w:val="19"/>
  </w:num>
  <w:num w:numId="13">
    <w:abstractNumId w:val="17"/>
  </w:num>
  <w:num w:numId="14">
    <w:abstractNumId w:val="20"/>
  </w:num>
  <w:num w:numId="15">
    <w:abstractNumId w:val="16"/>
  </w:num>
  <w:num w:numId="16">
    <w:abstractNumId w:val="15"/>
  </w:num>
  <w:num w:numId="17">
    <w:abstractNumId w:val="14"/>
  </w:num>
  <w:num w:numId="18">
    <w:abstractNumId w:val="37"/>
  </w:num>
  <w:num w:numId="19">
    <w:abstractNumId w:val="22"/>
  </w:num>
  <w:num w:numId="20">
    <w:abstractNumId w:val="23"/>
  </w:num>
  <w:num w:numId="21">
    <w:abstractNumId w:val="6"/>
  </w:num>
  <w:num w:numId="22">
    <w:abstractNumId w:val="8"/>
  </w:num>
  <w:num w:numId="23">
    <w:abstractNumId w:val="40"/>
  </w:num>
  <w:num w:numId="24">
    <w:abstractNumId w:val="26"/>
  </w:num>
  <w:num w:numId="25">
    <w:abstractNumId w:val="9"/>
  </w:num>
  <w:num w:numId="26">
    <w:abstractNumId w:val="7"/>
  </w:num>
  <w:num w:numId="27">
    <w:abstractNumId w:val="39"/>
  </w:num>
  <w:num w:numId="28">
    <w:abstractNumId w:val="30"/>
  </w:num>
  <w:num w:numId="29">
    <w:abstractNumId w:val="13"/>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35"/>
  </w:num>
  <w:num w:numId="43">
    <w:abstractNumId w:val="24"/>
  </w:num>
  <w:num w:numId="44">
    <w:abstractNumId w:val="24"/>
  </w:num>
  <w:num w:numId="45">
    <w:abstractNumId w:val="24"/>
  </w:num>
  <w:num w:numId="46">
    <w:abstractNumId w:val="24"/>
  </w:num>
  <w:num w:numId="47">
    <w:abstractNumId w:val="24"/>
  </w:num>
  <w:num w:numId="48">
    <w:abstractNumId w:val="33"/>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12"/>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7"/>
  </w:num>
  <w:num w:numId="6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num>
  <w:num w:numId="67">
    <w:abstractNumId w:val="25"/>
  </w:num>
  <w:num w:numId="68">
    <w:abstractNumId w:val="31"/>
  </w:num>
  <w:num w:numId="69">
    <w:abstractNumId w:val="28"/>
  </w:num>
  <w:num w:numId="70">
    <w:abstractNumId w:val="29"/>
  </w:num>
  <w:num w:numId="71">
    <w:abstractNumId w:val="34"/>
  </w:num>
  <w:num w:numId="72">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0519"/>
    <w:rsid w:val="000011A9"/>
    <w:rsid w:val="000011F8"/>
    <w:rsid w:val="00001C97"/>
    <w:rsid w:val="00002193"/>
    <w:rsid w:val="00002AB0"/>
    <w:rsid w:val="00002FFA"/>
    <w:rsid w:val="00003AD6"/>
    <w:rsid w:val="000049DA"/>
    <w:rsid w:val="00004F54"/>
    <w:rsid w:val="00005E82"/>
    <w:rsid w:val="000060E8"/>
    <w:rsid w:val="00007392"/>
    <w:rsid w:val="00007AB9"/>
    <w:rsid w:val="000113B7"/>
    <w:rsid w:val="00011733"/>
    <w:rsid w:val="00012675"/>
    <w:rsid w:val="00015760"/>
    <w:rsid w:val="000174A7"/>
    <w:rsid w:val="000227E0"/>
    <w:rsid w:val="00024498"/>
    <w:rsid w:val="000244D6"/>
    <w:rsid w:val="000248EA"/>
    <w:rsid w:val="00026A2E"/>
    <w:rsid w:val="00026F59"/>
    <w:rsid w:val="0003038A"/>
    <w:rsid w:val="00032AAE"/>
    <w:rsid w:val="00033062"/>
    <w:rsid w:val="00033AEB"/>
    <w:rsid w:val="00034636"/>
    <w:rsid w:val="000346A7"/>
    <w:rsid w:val="00034BBF"/>
    <w:rsid w:val="00036192"/>
    <w:rsid w:val="00041DD4"/>
    <w:rsid w:val="0004326A"/>
    <w:rsid w:val="000435D4"/>
    <w:rsid w:val="00043C51"/>
    <w:rsid w:val="000445CA"/>
    <w:rsid w:val="00045A0E"/>
    <w:rsid w:val="00045D7B"/>
    <w:rsid w:val="00046B17"/>
    <w:rsid w:val="00050838"/>
    <w:rsid w:val="000515AD"/>
    <w:rsid w:val="00052B6B"/>
    <w:rsid w:val="000534E2"/>
    <w:rsid w:val="00053613"/>
    <w:rsid w:val="000538D9"/>
    <w:rsid w:val="0005398B"/>
    <w:rsid w:val="00053CD2"/>
    <w:rsid w:val="0005431D"/>
    <w:rsid w:val="00054380"/>
    <w:rsid w:val="00056120"/>
    <w:rsid w:val="00056340"/>
    <w:rsid w:val="0005783E"/>
    <w:rsid w:val="00057B8D"/>
    <w:rsid w:val="00060004"/>
    <w:rsid w:val="00060ED6"/>
    <w:rsid w:val="00061164"/>
    <w:rsid w:val="000632ED"/>
    <w:rsid w:val="00063F99"/>
    <w:rsid w:val="0006560C"/>
    <w:rsid w:val="00066E95"/>
    <w:rsid w:val="000673AF"/>
    <w:rsid w:val="0006761C"/>
    <w:rsid w:val="000679B5"/>
    <w:rsid w:val="000703BE"/>
    <w:rsid w:val="0007167C"/>
    <w:rsid w:val="00071C09"/>
    <w:rsid w:val="0007390C"/>
    <w:rsid w:val="00074045"/>
    <w:rsid w:val="00076958"/>
    <w:rsid w:val="00076EB2"/>
    <w:rsid w:val="00077239"/>
    <w:rsid w:val="00081939"/>
    <w:rsid w:val="00081B17"/>
    <w:rsid w:val="00081E2B"/>
    <w:rsid w:val="00083D17"/>
    <w:rsid w:val="0008463C"/>
    <w:rsid w:val="00084C7A"/>
    <w:rsid w:val="00084DEF"/>
    <w:rsid w:val="0008560D"/>
    <w:rsid w:val="0009395D"/>
    <w:rsid w:val="0009419B"/>
    <w:rsid w:val="0009490F"/>
    <w:rsid w:val="00094AB3"/>
    <w:rsid w:val="00095C34"/>
    <w:rsid w:val="00096A5C"/>
    <w:rsid w:val="000A0EBA"/>
    <w:rsid w:val="000A17AD"/>
    <w:rsid w:val="000A3105"/>
    <w:rsid w:val="000A360E"/>
    <w:rsid w:val="000A3671"/>
    <w:rsid w:val="000B0E45"/>
    <w:rsid w:val="000B4CE1"/>
    <w:rsid w:val="000B654C"/>
    <w:rsid w:val="000B67A9"/>
    <w:rsid w:val="000B7039"/>
    <w:rsid w:val="000C1222"/>
    <w:rsid w:val="000C1551"/>
    <w:rsid w:val="000C1B62"/>
    <w:rsid w:val="000C1B83"/>
    <w:rsid w:val="000C2430"/>
    <w:rsid w:val="000C3176"/>
    <w:rsid w:val="000C4686"/>
    <w:rsid w:val="000C56CD"/>
    <w:rsid w:val="000C701F"/>
    <w:rsid w:val="000C75E0"/>
    <w:rsid w:val="000D0CED"/>
    <w:rsid w:val="000D1BB7"/>
    <w:rsid w:val="000D1E2E"/>
    <w:rsid w:val="000D2371"/>
    <w:rsid w:val="000D2790"/>
    <w:rsid w:val="000D3773"/>
    <w:rsid w:val="000D46F5"/>
    <w:rsid w:val="000D4878"/>
    <w:rsid w:val="000D6374"/>
    <w:rsid w:val="000D6681"/>
    <w:rsid w:val="000E249B"/>
    <w:rsid w:val="000E31AA"/>
    <w:rsid w:val="000F02C6"/>
    <w:rsid w:val="000F05F9"/>
    <w:rsid w:val="000F06F3"/>
    <w:rsid w:val="000F0714"/>
    <w:rsid w:val="000F0B8C"/>
    <w:rsid w:val="000F1F7F"/>
    <w:rsid w:val="000F260B"/>
    <w:rsid w:val="000F4DA4"/>
    <w:rsid w:val="000F4F9A"/>
    <w:rsid w:val="000F5233"/>
    <w:rsid w:val="000F5312"/>
    <w:rsid w:val="000F69CF"/>
    <w:rsid w:val="00100DBB"/>
    <w:rsid w:val="0010243B"/>
    <w:rsid w:val="001037E2"/>
    <w:rsid w:val="001077CC"/>
    <w:rsid w:val="00107A66"/>
    <w:rsid w:val="00110F8E"/>
    <w:rsid w:val="00111F04"/>
    <w:rsid w:val="00111FC4"/>
    <w:rsid w:val="00114806"/>
    <w:rsid w:val="0011600E"/>
    <w:rsid w:val="001160D3"/>
    <w:rsid w:val="00117207"/>
    <w:rsid w:val="00117478"/>
    <w:rsid w:val="00117A1F"/>
    <w:rsid w:val="00117BC4"/>
    <w:rsid w:val="00120FB9"/>
    <w:rsid w:val="001214E4"/>
    <w:rsid w:val="00122CE6"/>
    <w:rsid w:val="0012329F"/>
    <w:rsid w:val="001246DC"/>
    <w:rsid w:val="001255B2"/>
    <w:rsid w:val="001257DD"/>
    <w:rsid w:val="0012596E"/>
    <w:rsid w:val="001268A8"/>
    <w:rsid w:val="00127BFB"/>
    <w:rsid w:val="00127F9A"/>
    <w:rsid w:val="00130E7E"/>
    <w:rsid w:val="00131A4D"/>
    <w:rsid w:val="001332B5"/>
    <w:rsid w:val="00134C00"/>
    <w:rsid w:val="00134DE4"/>
    <w:rsid w:val="0013543E"/>
    <w:rsid w:val="00135C38"/>
    <w:rsid w:val="00140314"/>
    <w:rsid w:val="00140693"/>
    <w:rsid w:val="00140D74"/>
    <w:rsid w:val="00140EEF"/>
    <w:rsid w:val="00141C36"/>
    <w:rsid w:val="00141D40"/>
    <w:rsid w:val="00141F0C"/>
    <w:rsid w:val="00143052"/>
    <w:rsid w:val="001431C5"/>
    <w:rsid w:val="00143D09"/>
    <w:rsid w:val="001443A0"/>
    <w:rsid w:val="001457A7"/>
    <w:rsid w:val="001469C3"/>
    <w:rsid w:val="001470B2"/>
    <w:rsid w:val="001474AE"/>
    <w:rsid w:val="00151587"/>
    <w:rsid w:val="00151E9E"/>
    <w:rsid w:val="0015426B"/>
    <w:rsid w:val="001554BA"/>
    <w:rsid w:val="00155687"/>
    <w:rsid w:val="00155764"/>
    <w:rsid w:val="00156362"/>
    <w:rsid w:val="00156D3B"/>
    <w:rsid w:val="00156EC0"/>
    <w:rsid w:val="001575C3"/>
    <w:rsid w:val="00160327"/>
    <w:rsid w:val="001618B9"/>
    <w:rsid w:val="00161C23"/>
    <w:rsid w:val="00161FA0"/>
    <w:rsid w:val="0016260C"/>
    <w:rsid w:val="00162D71"/>
    <w:rsid w:val="00165275"/>
    <w:rsid w:val="00166C42"/>
    <w:rsid w:val="00167D03"/>
    <w:rsid w:val="00171AA3"/>
    <w:rsid w:val="00171B9C"/>
    <w:rsid w:val="0017223C"/>
    <w:rsid w:val="00172FED"/>
    <w:rsid w:val="00173357"/>
    <w:rsid w:val="00173758"/>
    <w:rsid w:val="0017457E"/>
    <w:rsid w:val="001750A9"/>
    <w:rsid w:val="00176841"/>
    <w:rsid w:val="00182722"/>
    <w:rsid w:val="00184274"/>
    <w:rsid w:val="00184427"/>
    <w:rsid w:val="00185B82"/>
    <w:rsid w:val="00186145"/>
    <w:rsid w:val="00190155"/>
    <w:rsid w:val="00191307"/>
    <w:rsid w:val="0019224B"/>
    <w:rsid w:val="0019235B"/>
    <w:rsid w:val="00192D03"/>
    <w:rsid w:val="00193912"/>
    <w:rsid w:val="00194FAD"/>
    <w:rsid w:val="00195A98"/>
    <w:rsid w:val="00196FD8"/>
    <w:rsid w:val="00197344"/>
    <w:rsid w:val="0019749D"/>
    <w:rsid w:val="001A276A"/>
    <w:rsid w:val="001A31DF"/>
    <w:rsid w:val="001A3698"/>
    <w:rsid w:val="001A4356"/>
    <w:rsid w:val="001A5CF3"/>
    <w:rsid w:val="001A63D6"/>
    <w:rsid w:val="001A733A"/>
    <w:rsid w:val="001A739E"/>
    <w:rsid w:val="001B09C3"/>
    <w:rsid w:val="001B1B5D"/>
    <w:rsid w:val="001B1F38"/>
    <w:rsid w:val="001B2240"/>
    <w:rsid w:val="001B274D"/>
    <w:rsid w:val="001B2A43"/>
    <w:rsid w:val="001B31FB"/>
    <w:rsid w:val="001B353A"/>
    <w:rsid w:val="001B359E"/>
    <w:rsid w:val="001B4882"/>
    <w:rsid w:val="001B4C47"/>
    <w:rsid w:val="001B647B"/>
    <w:rsid w:val="001B6699"/>
    <w:rsid w:val="001B7595"/>
    <w:rsid w:val="001C23C1"/>
    <w:rsid w:val="001C2E2E"/>
    <w:rsid w:val="001C5151"/>
    <w:rsid w:val="001C55B8"/>
    <w:rsid w:val="001C5B54"/>
    <w:rsid w:val="001C5F31"/>
    <w:rsid w:val="001D0284"/>
    <w:rsid w:val="001D0E5D"/>
    <w:rsid w:val="001D1FDC"/>
    <w:rsid w:val="001D3152"/>
    <w:rsid w:val="001D3543"/>
    <w:rsid w:val="001D38B5"/>
    <w:rsid w:val="001D487F"/>
    <w:rsid w:val="001D5B1E"/>
    <w:rsid w:val="001D731D"/>
    <w:rsid w:val="001E0197"/>
    <w:rsid w:val="001E1C90"/>
    <w:rsid w:val="001E2E7B"/>
    <w:rsid w:val="001E36A3"/>
    <w:rsid w:val="001E403E"/>
    <w:rsid w:val="001E4F13"/>
    <w:rsid w:val="001E537C"/>
    <w:rsid w:val="001E5D90"/>
    <w:rsid w:val="001E6730"/>
    <w:rsid w:val="001E724E"/>
    <w:rsid w:val="001E7460"/>
    <w:rsid w:val="001F04AC"/>
    <w:rsid w:val="001F42D7"/>
    <w:rsid w:val="001F4FBF"/>
    <w:rsid w:val="001F54CD"/>
    <w:rsid w:val="001F57AC"/>
    <w:rsid w:val="001F57F2"/>
    <w:rsid w:val="001F5B6A"/>
    <w:rsid w:val="001F6186"/>
    <w:rsid w:val="001F651A"/>
    <w:rsid w:val="001F664B"/>
    <w:rsid w:val="001F66A1"/>
    <w:rsid w:val="001F6F2E"/>
    <w:rsid w:val="001F78E6"/>
    <w:rsid w:val="00200D4E"/>
    <w:rsid w:val="0020120C"/>
    <w:rsid w:val="0020192B"/>
    <w:rsid w:val="00202416"/>
    <w:rsid w:val="0020255A"/>
    <w:rsid w:val="00202D9A"/>
    <w:rsid w:val="00202EFB"/>
    <w:rsid w:val="0020340A"/>
    <w:rsid w:val="00205441"/>
    <w:rsid w:val="002056F6"/>
    <w:rsid w:val="002063B5"/>
    <w:rsid w:val="00210253"/>
    <w:rsid w:val="00210797"/>
    <w:rsid w:val="00210D2F"/>
    <w:rsid w:val="00212607"/>
    <w:rsid w:val="002128B5"/>
    <w:rsid w:val="00212BA2"/>
    <w:rsid w:val="00215102"/>
    <w:rsid w:val="002151EB"/>
    <w:rsid w:val="00215FF2"/>
    <w:rsid w:val="00216644"/>
    <w:rsid w:val="00216D22"/>
    <w:rsid w:val="00220103"/>
    <w:rsid w:val="00222D37"/>
    <w:rsid w:val="002236B6"/>
    <w:rsid w:val="002237B9"/>
    <w:rsid w:val="00223DF4"/>
    <w:rsid w:val="002241F6"/>
    <w:rsid w:val="00224443"/>
    <w:rsid w:val="00224C05"/>
    <w:rsid w:val="002262DF"/>
    <w:rsid w:val="00227A6D"/>
    <w:rsid w:val="00227E6F"/>
    <w:rsid w:val="0023184C"/>
    <w:rsid w:val="0023253F"/>
    <w:rsid w:val="00232AA4"/>
    <w:rsid w:val="00232BE0"/>
    <w:rsid w:val="002333B9"/>
    <w:rsid w:val="00233C18"/>
    <w:rsid w:val="00234EF7"/>
    <w:rsid w:val="0023580A"/>
    <w:rsid w:val="00236303"/>
    <w:rsid w:val="00240360"/>
    <w:rsid w:val="002403A1"/>
    <w:rsid w:val="002405CA"/>
    <w:rsid w:val="002419DD"/>
    <w:rsid w:val="00241A08"/>
    <w:rsid w:val="00242202"/>
    <w:rsid w:val="002426A1"/>
    <w:rsid w:val="00243E73"/>
    <w:rsid w:val="0024436E"/>
    <w:rsid w:val="00244951"/>
    <w:rsid w:val="00244B8A"/>
    <w:rsid w:val="002525ED"/>
    <w:rsid w:val="00252A79"/>
    <w:rsid w:val="00252CA6"/>
    <w:rsid w:val="00252EE3"/>
    <w:rsid w:val="00254C07"/>
    <w:rsid w:val="00255296"/>
    <w:rsid w:val="00255805"/>
    <w:rsid w:val="00256676"/>
    <w:rsid w:val="00257571"/>
    <w:rsid w:val="00257789"/>
    <w:rsid w:val="00260D53"/>
    <w:rsid w:val="00262415"/>
    <w:rsid w:val="00262421"/>
    <w:rsid w:val="00263A2C"/>
    <w:rsid w:val="00263F24"/>
    <w:rsid w:val="00264114"/>
    <w:rsid w:val="002658ED"/>
    <w:rsid w:val="00266220"/>
    <w:rsid w:val="00266259"/>
    <w:rsid w:val="00270CFF"/>
    <w:rsid w:val="00272705"/>
    <w:rsid w:val="00273122"/>
    <w:rsid w:val="00274E13"/>
    <w:rsid w:val="002751AB"/>
    <w:rsid w:val="00276947"/>
    <w:rsid w:val="00276EA2"/>
    <w:rsid w:val="00280631"/>
    <w:rsid w:val="0028108A"/>
    <w:rsid w:val="002817BE"/>
    <w:rsid w:val="002819DA"/>
    <w:rsid w:val="00282732"/>
    <w:rsid w:val="00282D61"/>
    <w:rsid w:val="00283132"/>
    <w:rsid w:val="00283D5F"/>
    <w:rsid w:val="00284737"/>
    <w:rsid w:val="002864F8"/>
    <w:rsid w:val="0028796F"/>
    <w:rsid w:val="00290512"/>
    <w:rsid w:val="002912AE"/>
    <w:rsid w:val="00291BE0"/>
    <w:rsid w:val="00292452"/>
    <w:rsid w:val="002A0838"/>
    <w:rsid w:val="002A20C0"/>
    <w:rsid w:val="002A265E"/>
    <w:rsid w:val="002A335C"/>
    <w:rsid w:val="002A42B8"/>
    <w:rsid w:val="002A4A4C"/>
    <w:rsid w:val="002A4DD6"/>
    <w:rsid w:val="002A5EDE"/>
    <w:rsid w:val="002A6AAA"/>
    <w:rsid w:val="002B0775"/>
    <w:rsid w:val="002B0A74"/>
    <w:rsid w:val="002B27B9"/>
    <w:rsid w:val="002B3B85"/>
    <w:rsid w:val="002B489C"/>
    <w:rsid w:val="002B5860"/>
    <w:rsid w:val="002B7B68"/>
    <w:rsid w:val="002B7C7B"/>
    <w:rsid w:val="002C08C1"/>
    <w:rsid w:val="002C09F2"/>
    <w:rsid w:val="002C2756"/>
    <w:rsid w:val="002C3989"/>
    <w:rsid w:val="002C7F91"/>
    <w:rsid w:val="002D16E7"/>
    <w:rsid w:val="002D218A"/>
    <w:rsid w:val="002D2E84"/>
    <w:rsid w:val="002D394D"/>
    <w:rsid w:val="002D56F9"/>
    <w:rsid w:val="002D5E7D"/>
    <w:rsid w:val="002D6B3E"/>
    <w:rsid w:val="002D7525"/>
    <w:rsid w:val="002E24C6"/>
    <w:rsid w:val="002E31BE"/>
    <w:rsid w:val="002E46FF"/>
    <w:rsid w:val="002E5742"/>
    <w:rsid w:val="002E7EC8"/>
    <w:rsid w:val="002F00E0"/>
    <w:rsid w:val="002F0159"/>
    <w:rsid w:val="002F0DFB"/>
    <w:rsid w:val="002F13D9"/>
    <w:rsid w:val="002F1B73"/>
    <w:rsid w:val="002F20E0"/>
    <w:rsid w:val="002F2269"/>
    <w:rsid w:val="002F342F"/>
    <w:rsid w:val="002F37C7"/>
    <w:rsid w:val="002F46A5"/>
    <w:rsid w:val="002F4A39"/>
    <w:rsid w:val="002F5EC9"/>
    <w:rsid w:val="002F653E"/>
    <w:rsid w:val="002F67E7"/>
    <w:rsid w:val="002F6B45"/>
    <w:rsid w:val="002F770A"/>
    <w:rsid w:val="002F7FDF"/>
    <w:rsid w:val="00300B68"/>
    <w:rsid w:val="00301E9B"/>
    <w:rsid w:val="00302CCA"/>
    <w:rsid w:val="00303716"/>
    <w:rsid w:val="00303BEC"/>
    <w:rsid w:val="003042A8"/>
    <w:rsid w:val="00304A8F"/>
    <w:rsid w:val="00305B39"/>
    <w:rsid w:val="00306107"/>
    <w:rsid w:val="003063F0"/>
    <w:rsid w:val="00306F42"/>
    <w:rsid w:val="003108E4"/>
    <w:rsid w:val="00310A43"/>
    <w:rsid w:val="00311B5F"/>
    <w:rsid w:val="00312018"/>
    <w:rsid w:val="00313255"/>
    <w:rsid w:val="0031392C"/>
    <w:rsid w:val="0031458D"/>
    <w:rsid w:val="00315472"/>
    <w:rsid w:val="003160B3"/>
    <w:rsid w:val="0031681C"/>
    <w:rsid w:val="00320268"/>
    <w:rsid w:val="003222B1"/>
    <w:rsid w:val="00324B0E"/>
    <w:rsid w:val="00330089"/>
    <w:rsid w:val="00330131"/>
    <w:rsid w:val="00330404"/>
    <w:rsid w:val="003310BE"/>
    <w:rsid w:val="00331265"/>
    <w:rsid w:val="0033233E"/>
    <w:rsid w:val="00332792"/>
    <w:rsid w:val="00332C56"/>
    <w:rsid w:val="00333FFE"/>
    <w:rsid w:val="00335487"/>
    <w:rsid w:val="00337C9E"/>
    <w:rsid w:val="003402C7"/>
    <w:rsid w:val="003436D9"/>
    <w:rsid w:val="003436F4"/>
    <w:rsid w:val="003460EA"/>
    <w:rsid w:val="003463D4"/>
    <w:rsid w:val="00346491"/>
    <w:rsid w:val="0034672A"/>
    <w:rsid w:val="00350FCA"/>
    <w:rsid w:val="003552DA"/>
    <w:rsid w:val="00355427"/>
    <w:rsid w:val="0035632E"/>
    <w:rsid w:val="003565A3"/>
    <w:rsid w:val="00361A6B"/>
    <w:rsid w:val="00362BA1"/>
    <w:rsid w:val="00362BFF"/>
    <w:rsid w:val="003647CC"/>
    <w:rsid w:val="00364AD0"/>
    <w:rsid w:val="00365085"/>
    <w:rsid w:val="0036508F"/>
    <w:rsid w:val="003667A0"/>
    <w:rsid w:val="00367E95"/>
    <w:rsid w:val="00371E6D"/>
    <w:rsid w:val="003732AD"/>
    <w:rsid w:val="00373596"/>
    <w:rsid w:val="0037408A"/>
    <w:rsid w:val="003746C6"/>
    <w:rsid w:val="00374CC7"/>
    <w:rsid w:val="00374F20"/>
    <w:rsid w:val="00375071"/>
    <w:rsid w:val="0037788D"/>
    <w:rsid w:val="00381928"/>
    <w:rsid w:val="00384552"/>
    <w:rsid w:val="00384BD0"/>
    <w:rsid w:val="003851ED"/>
    <w:rsid w:val="00385AC6"/>
    <w:rsid w:val="00387765"/>
    <w:rsid w:val="00391340"/>
    <w:rsid w:val="00391DE2"/>
    <w:rsid w:val="0039225A"/>
    <w:rsid w:val="00392777"/>
    <w:rsid w:val="00392FAE"/>
    <w:rsid w:val="00393AF3"/>
    <w:rsid w:val="00395AC8"/>
    <w:rsid w:val="003A145A"/>
    <w:rsid w:val="003A2A83"/>
    <w:rsid w:val="003A2C62"/>
    <w:rsid w:val="003A3A22"/>
    <w:rsid w:val="003A3E20"/>
    <w:rsid w:val="003A441D"/>
    <w:rsid w:val="003A6530"/>
    <w:rsid w:val="003B2D38"/>
    <w:rsid w:val="003B38F4"/>
    <w:rsid w:val="003B485F"/>
    <w:rsid w:val="003B4EF9"/>
    <w:rsid w:val="003B503D"/>
    <w:rsid w:val="003B55F8"/>
    <w:rsid w:val="003B5A92"/>
    <w:rsid w:val="003B6BA9"/>
    <w:rsid w:val="003C1365"/>
    <w:rsid w:val="003C163C"/>
    <w:rsid w:val="003C1CFF"/>
    <w:rsid w:val="003C1D02"/>
    <w:rsid w:val="003C2E25"/>
    <w:rsid w:val="003C4566"/>
    <w:rsid w:val="003C503A"/>
    <w:rsid w:val="003C5F6C"/>
    <w:rsid w:val="003C6268"/>
    <w:rsid w:val="003C7D08"/>
    <w:rsid w:val="003D06B7"/>
    <w:rsid w:val="003D1601"/>
    <w:rsid w:val="003D4B2E"/>
    <w:rsid w:val="003D4D69"/>
    <w:rsid w:val="003D62A6"/>
    <w:rsid w:val="003D74E9"/>
    <w:rsid w:val="003D75EA"/>
    <w:rsid w:val="003E0983"/>
    <w:rsid w:val="003E199C"/>
    <w:rsid w:val="003E1B46"/>
    <w:rsid w:val="003E2961"/>
    <w:rsid w:val="003E482F"/>
    <w:rsid w:val="003E62E0"/>
    <w:rsid w:val="003E7CF2"/>
    <w:rsid w:val="003F12AE"/>
    <w:rsid w:val="003F19F7"/>
    <w:rsid w:val="003F27AA"/>
    <w:rsid w:val="003F3F30"/>
    <w:rsid w:val="003F4413"/>
    <w:rsid w:val="003F4C72"/>
    <w:rsid w:val="003F59B0"/>
    <w:rsid w:val="003F6375"/>
    <w:rsid w:val="003F71FE"/>
    <w:rsid w:val="003F7D7A"/>
    <w:rsid w:val="00402347"/>
    <w:rsid w:val="00402A3A"/>
    <w:rsid w:val="00402A63"/>
    <w:rsid w:val="00404216"/>
    <w:rsid w:val="00404515"/>
    <w:rsid w:val="00405765"/>
    <w:rsid w:val="0040692E"/>
    <w:rsid w:val="00406E43"/>
    <w:rsid w:val="0040738F"/>
    <w:rsid w:val="004077B8"/>
    <w:rsid w:val="0041012C"/>
    <w:rsid w:val="00411E5E"/>
    <w:rsid w:val="00412AA2"/>
    <w:rsid w:val="00413C75"/>
    <w:rsid w:val="00415059"/>
    <w:rsid w:val="00415494"/>
    <w:rsid w:val="00416856"/>
    <w:rsid w:val="00420159"/>
    <w:rsid w:val="004205B3"/>
    <w:rsid w:val="00420675"/>
    <w:rsid w:val="00420CA9"/>
    <w:rsid w:val="00421827"/>
    <w:rsid w:val="00422171"/>
    <w:rsid w:val="004225FB"/>
    <w:rsid w:val="00423ACC"/>
    <w:rsid w:val="00424321"/>
    <w:rsid w:val="00425D24"/>
    <w:rsid w:val="0042620B"/>
    <w:rsid w:val="00427F0B"/>
    <w:rsid w:val="00430455"/>
    <w:rsid w:val="004312A6"/>
    <w:rsid w:val="00431B06"/>
    <w:rsid w:val="00432B9C"/>
    <w:rsid w:val="004341C5"/>
    <w:rsid w:val="00434705"/>
    <w:rsid w:val="00434D64"/>
    <w:rsid w:val="00437E31"/>
    <w:rsid w:val="00440895"/>
    <w:rsid w:val="00441069"/>
    <w:rsid w:val="004414E0"/>
    <w:rsid w:val="00442E22"/>
    <w:rsid w:val="00442F14"/>
    <w:rsid w:val="0044373C"/>
    <w:rsid w:val="00443BBB"/>
    <w:rsid w:val="00445B78"/>
    <w:rsid w:val="00446516"/>
    <w:rsid w:val="004537E0"/>
    <w:rsid w:val="00453AE2"/>
    <w:rsid w:val="00457C07"/>
    <w:rsid w:val="00460C3C"/>
    <w:rsid w:val="00463076"/>
    <w:rsid w:val="00464B8F"/>
    <w:rsid w:val="00464FC6"/>
    <w:rsid w:val="00466212"/>
    <w:rsid w:val="004667F5"/>
    <w:rsid w:val="00466A96"/>
    <w:rsid w:val="004673CB"/>
    <w:rsid w:val="004725BA"/>
    <w:rsid w:val="004737F0"/>
    <w:rsid w:val="00475724"/>
    <w:rsid w:val="00475ECD"/>
    <w:rsid w:val="00483F42"/>
    <w:rsid w:val="0048613F"/>
    <w:rsid w:val="00487936"/>
    <w:rsid w:val="004901A2"/>
    <w:rsid w:val="0049117B"/>
    <w:rsid w:val="00491292"/>
    <w:rsid w:val="004914F0"/>
    <w:rsid w:val="004921CC"/>
    <w:rsid w:val="00492D63"/>
    <w:rsid w:val="004930EE"/>
    <w:rsid w:val="00493AD7"/>
    <w:rsid w:val="00494414"/>
    <w:rsid w:val="00494F6A"/>
    <w:rsid w:val="00496B46"/>
    <w:rsid w:val="0049739E"/>
    <w:rsid w:val="004A11CD"/>
    <w:rsid w:val="004A1EC0"/>
    <w:rsid w:val="004A275F"/>
    <w:rsid w:val="004A2B15"/>
    <w:rsid w:val="004A2B77"/>
    <w:rsid w:val="004A3582"/>
    <w:rsid w:val="004A4707"/>
    <w:rsid w:val="004A5A26"/>
    <w:rsid w:val="004A5D90"/>
    <w:rsid w:val="004A67FD"/>
    <w:rsid w:val="004A6B57"/>
    <w:rsid w:val="004A6EE9"/>
    <w:rsid w:val="004B2D00"/>
    <w:rsid w:val="004B4074"/>
    <w:rsid w:val="004B56AC"/>
    <w:rsid w:val="004B5CC0"/>
    <w:rsid w:val="004B6AA2"/>
    <w:rsid w:val="004B77BA"/>
    <w:rsid w:val="004C15DE"/>
    <w:rsid w:val="004C171F"/>
    <w:rsid w:val="004C1732"/>
    <w:rsid w:val="004C3E78"/>
    <w:rsid w:val="004C43CE"/>
    <w:rsid w:val="004C4CF4"/>
    <w:rsid w:val="004C5DBC"/>
    <w:rsid w:val="004D037F"/>
    <w:rsid w:val="004D101F"/>
    <w:rsid w:val="004D23CD"/>
    <w:rsid w:val="004D2CAF"/>
    <w:rsid w:val="004D2FB6"/>
    <w:rsid w:val="004D4B6D"/>
    <w:rsid w:val="004D5591"/>
    <w:rsid w:val="004D5D82"/>
    <w:rsid w:val="004D5DD1"/>
    <w:rsid w:val="004D6823"/>
    <w:rsid w:val="004D6A49"/>
    <w:rsid w:val="004D7287"/>
    <w:rsid w:val="004D74FA"/>
    <w:rsid w:val="004E32FE"/>
    <w:rsid w:val="004E3645"/>
    <w:rsid w:val="004E4477"/>
    <w:rsid w:val="004E625B"/>
    <w:rsid w:val="004F0446"/>
    <w:rsid w:val="004F04EE"/>
    <w:rsid w:val="004F180F"/>
    <w:rsid w:val="004F1823"/>
    <w:rsid w:val="004F1BFC"/>
    <w:rsid w:val="004F3B1C"/>
    <w:rsid w:val="004F3B83"/>
    <w:rsid w:val="004F62F9"/>
    <w:rsid w:val="004F6416"/>
    <w:rsid w:val="004F6DFB"/>
    <w:rsid w:val="00503E0A"/>
    <w:rsid w:val="005049B7"/>
    <w:rsid w:val="00504C18"/>
    <w:rsid w:val="00505EDA"/>
    <w:rsid w:val="005126FD"/>
    <w:rsid w:val="00512E81"/>
    <w:rsid w:val="00514728"/>
    <w:rsid w:val="0051499A"/>
    <w:rsid w:val="005150F7"/>
    <w:rsid w:val="00515EEC"/>
    <w:rsid w:val="00516EE7"/>
    <w:rsid w:val="005208E5"/>
    <w:rsid w:val="0052129E"/>
    <w:rsid w:val="00521449"/>
    <w:rsid w:val="00521AD5"/>
    <w:rsid w:val="00522C78"/>
    <w:rsid w:val="00523963"/>
    <w:rsid w:val="00523F4A"/>
    <w:rsid w:val="005254AC"/>
    <w:rsid w:val="00525B44"/>
    <w:rsid w:val="00527227"/>
    <w:rsid w:val="00527526"/>
    <w:rsid w:val="00527872"/>
    <w:rsid w:val="00531342"/>
    <w:rsid w:val="00532CC6"/>
    <w:rsid w:val="00535381"/>
    <w:rsid w:val="00535626"/>
    <w:rsid w:val="00535D82"/>
    <w:rsid w:val="0054030E"/>
    <w:rsid w:val="00541D2F"/>
    <w:rsid w:val="00542B8A"/>
    <w:rsid w:val="00542CA5"/>
    <w:rsid w:val="00543239"/>
    <w:rsid w:val="00543D66"/>
    <w:rsid w:val="00544FFC"/>
    <w:rsid w:val="0054516A"/>
    <w:rsid w:val="00545AFA"/>
    <w:rsid w:val="00545FD1"/>
    <w:rsid w:val="005501EE"/>
    <w:rsid w:val="005510C5"/>
    <w:rsid w:val="00552AB6"/>
    <w:rsid w:val="0055305C"/>
    <w:rsid w:val="00554519"/>
    <w:rsid w:val="005547BA"/>
    <w:rsid w:val="00554B2B"/>
    <w:rsid w:val="0055554C"/>
    <w:rsid w:val="0056220F"/>
    <w:rsid w:val="00562555"/>
    <w:rsid w:val="0056358C"/>
    <w:rsid w:val="00563FCB"/>
    <w:rsid w:val="005657AA"/>
    <w:rsid w:val="00565949"/>
    <w:rsid w:val="005669A5"/>
    <w:rsid w:val="00566E12"/>
    <w:rsid w:val="00566E82"/>
    <w:rsid w:val="00567896"/>
    <w:rsid w:val="00567F7E"/>
    <w:rsid w:val="00570625"/>
    <w:rsid w:val="00571317"/>
    <w:rsid w:val="00572368"/>
    <w:rsid w:val="00575241"/>
    <w:rsid w:val="005772A2"/>
    <w:rsid w:val="00581C1B"/>
    <w:rsid w:val="0058325D"/>
    <w:rsid w:val="005837C7"/>
    <w:rsid w:val="00583B62"/>
    <w:rsid w:val="005870D5"/>
    <w:rsid w:val="00587673"/>
    <w:rsid w:val="00591817"/>
    <w:rsid w:val="00591840"/>
    <w:rsid w:val="00593256"/>
    <w:rsid w:val="00594AA6"/>
    <w:rsid w:val="00595D64"/>
    <w:rsid w:val="005963FC"/>
    <w:rsid w:val="00597995"/>
    <w:rsid w:val="00597CB4"/>
    <w:rsid w:val="005A0B37"/>
    <w:rsid w:val="005A1212"/>
    <w:rsid w:val="005A3022"/>
    <w:rsid w:val="005A3F37"/>
    <w:rsid w:val="005A3FBA"/>
    <w:rsid w:val="005A51ED"/>
    <w:rsid w:val="005A6731"/>
    <w:rsid w:val="005A7196"/>
    <w:rsid w:val="005B103F"/>
    <w:rsid w:val="005B11FE"/>
    <w:rsid w:val="005B2582"/>
    <w:rsid w:val="005B3B7C"/>
    <w:rsid w:val="005B426A"/>
    <w:rsid w:val="005B5157"/>
    <w:rsid w:val="005B524F"/>
    <w:rsid w:val="005B552D"/>
    <w:rsid w:val="005B691A"/>
    <w:rsid w:val="005B6B33"/>
    <w:rsid w:val="005B7185"/>
    <w:rsid w:val="005B7B6E"/>
    <w:rsid w:val="005C0742"/>
    <w:rsid w:val="005C77A1"/>
    <w:rsid w:val="005D154D"/>
    <w:rsid w:val="005D5B4D"/>
    <w:rsid w:val="005D5CB6"/>
    <w:rsid w:val="005D61D3"/>
    <w:rsid w:val="005D7331"/>
    <w:rsid w:val="005D7A9E"/>
    <w:rsid w:val="005E09FC"/>
    <w:rsid w:val="005E1043"/>
    <w:rsid w:val="005E18AD"/>
    <w:rsid w:val="005E527F"/>
    <w:rsid w:val="005E540F"/>
    <w:rsid w:val="005E6089"/>
    <w:rsid w:val="005F013E"/>
    <w:rsid w:val="005F0F15"/>
    <w:rsid w:val="005F24BE"/>
    <w:rsid w:val="005F2861"/>
    <w:rsid w:val="005F4877"/>
    <w:rsid w:val="005F5D2E"/>
    <w:rsid w:val="005F6287"/>
    <w:rsid w:val="005F6C18"/>
    <w:rsid w:val="005F7A35"/>
    <w:rsid w:val="006006A0"/>
    <w:rsid w:val="0060125E"/>
    <w:rsid w:val="00601928"/>
    <w:rsid w:val="006022EC"/>
    <w:rsid w:val="00611217"/>
    <w:rsid w:val="00612C7B"/>
    <w:rsid w:val="00612D6B"/>
    <w:rsid w:val="006149FB"/>
    <w:rsid w:val="00615868"/>
    <w:rsid w:val="00616157"/>
    <w:rsid w:val="006162D6"/>
    <w:rsid w:val="00620F19"/>
    <w:rsid w:val="00623569"/>
    <w:rsid w:val="00627594"/>
    <w:rsid w:val="00630EE5"/>
    <w:rsid w:val="0063226C"/>
    <w:rsid w:val="006333A2"/>
    <w:rsid w:val="00633445"/>
    <w:rsid w:val="00635936"/>
    <w:rsid w:val="00636E34"/>
    <w:rsid w:val="00641A1B"/>
    <w:rsid w:val="00641BC3"/>
    <w:rsid w:val="00642756"/>
    <w:rsid w:val="00642CAB"/>
    <w:rsid w:val="006441C4"/>
    <w:rsid w:val="00645031"/>
    <w:rsid w:val="00645D03"/>
    <w:rsid w:val="00645D45"/>
    <w:rsid w:val="00646C07"/>
    <w:rsid w:val="0064769C"/>
    <w:rsid w:val="00647C1B"/>
    <w:rsid w:val="00647FEB"/>
    <w:rsid w:val="00651C87"/>
    <w:rsid w:val="00651DC6"/>
    <w:rsid w:val="00653E20"/>
    <w:rsid w:val="00654B48"/>
    <w:rsid w:val="00656089"/>
    <w:rsid w:val="00657243"/>
    <w:rsid w:val="00657639"/>
    <w:rsid w:val="0065767F"/>
    <w:rsid w:val="00657D7E"/>
    <w:rsid w:val="006615D4"/>
    <w:rsid w:val="00661BE5"/>
    <w:rsid w:val="00664E79"/>
    <w:rsid w:val="00665029"/>
    <w:rsid w:val="00665C1E"/>
    <w:rsid w:val="0066664B"/>
    <w:rsid w:val="00666BB1"/>
    <w:rsid w:val="00666BCB"/>
    <w:rsid w:val="00667111"/>
    <w:rsid w:val="00670B8F"/>
    <w:rsid w:val="00670D08"/>
    <w:rsid w:val="00672110"/>
    <w:rsid w:val="006745FA"/>
    <w:rsid w:val="006755F3"/>
    <w:rsid w:val="00676044"/>
    <w:rsid w:val="00676AD0"/>
    <w:rsid w:val="00677380"/>
    <w:rsid w:val="006775CD"/>
    <w:rsid w:val="00680A90"/>
    <w:rsid w:val="006810DA"/>
    <w:rsid w:val="006832BC"/>
    <w:rsid w:val="006832EB"/>
    <w:rsid w:val="00683626"/>
    <w:rsid w:val="00683A9B"/>
    <w:rsid w:val="00683B85"/>
    <w:rsid w:val="006875FD"/>
    <w:rsid w:val="006913B7"/>
    <w:rsid w:val="00691D2A"/>
    <w:rsid w:val="006924F6"/>
    <w:rsid w:val="0069492E"/>
    <w:rsid w:val="00694C99"/>
    <w:rsid w:val="0069660A"/>
    <w:rsid w:val="00697F08"/>
    <w:rsid w:val="006A13F6"/>
    <w:rsid w:val="006A5C5D"/>
    <w:rsid w:val="006A5EDE"/>
    <w:rsid w:val="006B0464"/>
    <w:rsid w:val="006B14D2"/>
    <w:rsid w:val="006B1FDC"/>
    <w:rsid w:val="006B2590"/>
    <w:rsid w:val="006B36F6"/>
    <w:rsid w:val="006B381B"/>
    <w:rsid w:val="006B45C0"/>
    <w:rsid w:val="006B4E59"/>
    <w:rsid w:val="006B5027"/>
    <w:rsid w:val="006C06F4"/>
    <w:rsid w:val="006C1D2A"/>
    <w:rsid w:val="006C2142"/>
    <w:rsid w:val="006C360A"/>
    <w:rsid w:val="006C3824"/>
    <w:rsid w:val="006C46D7"/>
    <w:rsid w:val="006C4805"/>
    <w:rsid w:val="006C7794"/>
    <w:rsid w:val="006D0FB3"/>
    <w:rsid w:val="006D1CC8"/>
    <w:rsid w:val="006D5D99"/>
    <w:rsid w:val="006D652A"/>
    <w:rsid w:val="006D70CD"/>
    <w:rsid w:val="006D7D63"/>
    <w:rsid w:val="006E00AC"/>
    <w:rsid w:val="006E0B15"/>
    <w:rsid w:val="006E1DA2"/>
    <w:rsid w:val="006E2964"/>
    <w:rsid w:val="006E3311"/>
    <w:rsid w:val="006E6E08"/>
    <w:rsid w:val="006F1137"/>
    <w:rsid w:val="006F18B3"/>
    <w:rsid w:val="006F323A"/>
    <w:rsid w:val="006F408D"/>
    <w:rsid w:val="006F7BE2"/>
    <w:rsid w:val="006F7C4E"/>
    <w:rsid w:val="00700825"/>
    <w:rsid w:val="007023D7"/>
    <w:rsid w:val="00703140"/>
    <w:rsid w:val="007039C8"/>
    <w:rsid w:val="00704197"/>
    <w:rsid w:val="00705724"/>
    <w:rsid w:val="00705A6B"/>
    <w:rsid w:val="00705CBD"/>
    <w:rsid w:val="00706016"/>
    <w:rsid w:val="007060F7"/>
    <w:rsid w:val="00707276"/>
    <w:rsid w:val="0070756A"/>
    <w:rsid w:val="0071108E"/>
    <w:rsid w:val="00712158"/>
    <w:rsid w:val="00712E65"/>
    <w:rsid w:val="00713420"/>
    <w:rsid w:val="00713E7A"/>
    <w:rsid w:val="007144FB"/>
    <w:rsid w:val="00714F58"/>
    <w:rsid w:val="00715C76"/>
    <w:rsid w:val="007161BE"/>
    <w:rsid w:val="007166B1"/>
    <w:rsid w:val="00721132"/>
    <w:rsid w:val="0072161D"/>
    <w:rsid w:val="00721934"/>
    <w:rsid w:val="00723180"/>
    <w:rsid w:val="00723763"/>
    <w:rsid w:val="00723820"/>
    <w:rsid w:val="00724BC8"/>
    <w:rsid w:val="00724E55"/>
    <w:rsid w:val="0072748E"/>
    <w:rsid w:val="00730690"/>
    <w:rsid w:val="007317A0"/>
    <w:rsid w:val="0073227E"/>
    <w:rsid w:val="0073398E"/>
    <w:rsid w:val="00733B69"/>
    <w:rsid w:val="0073448B"/>
    <w:rsid w:val="007360C0"/>
    <w:rsid w:val="00736217"/>
    <w:rsid w:val="00736888"/>
    <w:rsid w:val="00740025"/>
    <w:rsid w:val="00742101"/>
    <w:rsid w:val="00743AF8"/>
    <w:rsid w:val="00743D16"/>
    <w:rsid w:val="00744127"/>
    <w:rsid w:val="00744142"/>
    <w:rsid w:val="00744941"/>
    <w:rsid w:val="00744F3F"/>
    <w:rsid w:val="007462C6"/>
    <w:rsid w:val="00747E0C"/>
    <w:rsid w:val="00747E12"/>
    <w:rsid w:val="00750A2B"/>
    <w:rsid w:val="00751342"/>
    <w:rsid w:val="00752BA0"/>
    <w:rsid w:val="007537C7"/>
    <w:rsid w:val="007538A7"/>
    <w:rsid w:val="007539FA"/>
    <w:rsid w:val="00753C70"/>
    <w:rsid w:val="0075466C"/>
    <w:rsid w:val="007552D7"/>
    <w:rsid w:val="00755407"/>
    <w:rsid w:val="007559A4"/>
    <w:rsid w:val="007563CD"/>
    <w:rsid w:val="00756CC3"/>
    <w:rsid w:val="00756D92"/>
    <w:rsid w:val="007571FD"/>
    <w:rsid w:val="007574EF"/>
    <w:rsid w:val="00757738"/>
    <w:rsid w:val="007603D7"/>
    <w:rsid w:val="00761CFF"/>
    <w:rsid w:val="00762377"/>
    <w:rsid w:val="007635DC"/>
    <w:rsid w:val="00763962"/>
    <w:rsid w:val="00763AC8"/>
    <w:rsid w:val="007653FB"/>
    <w:rsid w:val="007654DE"/>
    <w:rsid w:val="00765AD1"/>
    <w:rsid w:val="00766BD4"/>
    <w:rsid w:val="00766D9F"/>
    <w:rsid w:val="007706C0"/>
    <w:rsid w:val="00771847"/>
    <w:rsid w:val="00771BE7"/>
    <w:rsid w:val="00771E00"/>
    <w:rsid w:val="0077327E"/>
    <w:rsid w:val="00773EEE"/>
    <w:rsid w:val="00774532"/>
    <w:rsid w:val="00774C8C"/>
    <w:rsid w:val="00774D8E"/>
    <w:rsid w:val="00775762"/>
    <w:rsid w:val="00776552"/>
    <w:rsid w:val="00782143"/>
    <w:rsid w:val="007822B1"/>
    <w:rsid w:val="007834D2"/>
    <w:rsid w:val="00785E49"/>
    <w:rsid w:val="00785F9F"/>
    <w:rsid w:val="007877B9"/>
    <w:rsid w:val="00790BA4"/>
    <w:rsid w:val="00792417"/>
    <w:rsid w:val="007946FA"/>
    <w:rsid w:val="0079581F"/>
    <w:rsid w:val="007959F8"/>
    <w:rsid w:val="00795F35"/>
    <w:rsid w:val="0079600E"/>
    <w:rsid w:val="0079733F"/>
    <w:rsid w:val="007A003A"/>
    <w:rsid w:val="007A06D9"/>
    <w:rsid w:val="007A0C1F"/>
    <w:rsid w:val="007A1D64"/>
    <w:rsid w:val="007A205E"/>
    <w:rsid w:val="007A30DD"/>
    <w:rsid w:val="007A3216"/>
    <w:rsid w:val="007A347F"/>
    <w:rsid w:val="007A5A82"/>
    <w:rsid w:val="007A5B4B"/>
    <w:rsid w:val="007A5F5A"/>
    <w:rsid w:val="007A675D"/>
    <w:rsid w:val="007A6CD3"/>
    <w:rsid w:val="007B071B"/>
    <w:rsid w:val="007B0CA4"/>
    <w:rsid w:val="007B14E3"/>
    <w:rsid w:val="007B1B44"/>
    <w:rsid w:val="007B3474"/>
    <w:rsid w:val="007B54B8"/>
    <w:rsid w:val="007B5E01"/>
    <w:rsid w:val="007B6610"/>
    <w:rsid w:val="007B7064"/>
    <w:rsid w:val="007B7CE2"/>
    <w:rsid w:val="007C3898"/>
    <w:rsid w:val="007C3907"/>
    <w:rsid w:val="007C3C5A"/>
    <w:rsid w:val="007C4332"/>
    <w:rsid w:val="007C501F"/>
    <w:rsid w:val="007C57C3"/>
    <w:rsid w:val="007C61B4"/>
    <w:rsid w:val="007C6CDD"/>
    <w:rsid w:val="007C776D"/>
    <w:rsid w:val="007D003B"/>
    <w:rsid w:val="007D245E"/>
    <w:rsid w:val="007D4AF2"/>
    <w:rsid w:val="007D4BEB"/>
    <w:rsid w:val="007D4DBC"/>
    <w:rsid w:val="007D5877"/>
    <w:rsid w:val="007D64E2"/>
    <w:rsid w:val="007E1789"/>
    <w:rsid w:val="007E23AD"/>
    <w:rsid w:val="007E29EA"/>
    <w:rsid w:val="007E2A15"/>
    <w:rsid w:val="007E2F65"/>
    <w:rsid w:val="007E4036"/>
    <w:rsid w:val="007E440A"/>
    <w:rsid w:val="007E48EE"/>
    <w:rsid w:val="007F0240"/>
    <w:rsid w:val="007F068B"/>
    <w:rsid w:val="007F32DE"/>
    <w:rsid w:val="007F3621"/>
    <w:rsid w:val="007F5BE5"/>
    <w:rsid w:val="007F5D96"/>
    <w:rsid w:val="007F6CFC"/>
    <w:rsid w:val="007F74C2"/>
    <w:rsid w:val="007F78EA"/>
    <w:rsid w:val="007F7F97"/>
    <w:rsid w:val="007F7FC2"/>
    <w:rsid w:val="0080029B"/>
    <w:rsid w:val="00800EB0"/>
    <w:rsid w:val="00802EF4"/>
    <w:rsid w:val="00804424"/>
    <w:rsid w:val="008061D0"/>
    <w:rsid w:val="00806C02"/>
    <w:rsid w:val="00811844"/>
    <w:rsid w:val="00811950"/>
    <w:rsid w:val="00814AF0"/>
    <w:rsid w:val="00814C43"/>
    <w:rsid w:val="00814E5C"/>
    <w:rsid w:val="0081549A"/>
    <w:rsid w:val="00815571"/>
    <w:rsid w:val="00816AE4"/>
    <w:rsid w:val="00817C4E"/>
    <w:rsid w:val="00817EBF"/>
    <w:rsid w:val="008202B0"/>
    <w:rsid w:val="00820982"/>
    <w:rsid w:val="00820CF6"/>
    <w:rsid w:val="00820E32"/>
    <w:rsid w:val="0082297B"/>
    <w:rsid w:val="0082437C"/>
    <w:rsid w:val="00827723"/>
    <w:rsid w:val="00827986"/>
    <w:rsid w:val="00827C37"/>
    <w:rsid w:val="00831349"/>
    <w:rsid w:val="00831A03"/>
    <w:rsid w:val="00832FBC"/>
    <w:rsid w:val="00833421"/>
    <w:rsid w:val="00834754"/>
    <w:rsid w:val="00835099"/>
    <w:rsid w:val="00835EBE"/>
    <w:rsid w:val="0083675E"/>
    <w:rsid w:val="008367C9"/>
    <w:rsid w:val="008378E3"/>
    <w:rsid w:val="0084052D"/>
    <w:rsid w:val="00844C86"/>
    <w:rsid w:val="008453D0"/>
    <w:rsid w:val="008464ED"/>
    <w:rsid w:val="008467E8"/>
    <w:rsid w:val="00847873"/>
    <w:rsid w:val="0085043E"/>
    <w:rsid w:val="00850739"/>
    <w:rsid w:val="00851194"/>
    <w:rsid w:val="00851FBD"/>
    <w:rsid w:val="00853B2B"/>
    <w:rsid w:val="00853DA2"/>
    <w:rsid w:val="00854722"/>
    <w:rsid w:val="00855271"/>
    <w:rsid w:val="00856C2F"/>
    <w:rsid w:val="00857194"/>
    <w:rsid w:val="008579EF"/>
    <w:rsid w:val="008617FE"/>
    <w:rsid w:val="00861AA8"/>
    <w:rsid w:val="00863692"/>
    <w:rsid w:val="00866645"/>
    <w:rsid w:val="008674CC"/>
    <w:rsid w:val="00867FD3"/>
    <w:rsid w:val="008701B0"/>
    <w:rsid w:val="008711F2"/>
    <w:rsid w:val="0087144D"/>
    <w:rsid w:val="00871532"/>
    <w:rsid w:val="008719A2"/>
    <w:rsid w:val="00873AA2"/>
    <w:rsid w:val="00875277"/>
    <w:rsid w:val="00876237"/>
    <w:rsid w:val="008767D2"/>
    <w:rsid w:val="00876BE1"/>
    <w:rsid w:val="00877841"/>
    <w:rsid w:val="00881AA4"/>
    <w:rsid w:val="00881BAC"/>
    <w:rsid w:val="00881EB5"/>
    <w:rsid w:val="008837A9"/>
    <w:rsid w:val="00883866"/>
    <w:rsid w:val="0088406F"/>
    <w:rsid w:val="00885000"/>
    <w:rsid w:val="00887B5C"/>
    <w:rsid w:val="0089025D"/>
    <w:rsid w:val="008902BD"/>
    <w:rsid w:val="00890D27"/>
    <w:rsid w:val="00891D8A"/>
    <w:rsid w:val="00891F6C"/>
    <w:rsid w:val="008936C7"/>
    <w:rsid w:val="00894BD4"/>
    <w:rsid w:val="0089606D"/>
    <w:rsid w:val="00896BF6"/>
    <w:rsid w:val="008A20D2"/>
    <w:rsid w:val="008A4441"/>
    <w:rsid w:val="008A46D6"/>
    <w:rsid w:val="008A56C1"/>
    <w:rsid w:val="008A5DA5"/>
    <w:rsid w:val="008A717D"/>
    <w:rsid w:val="008A7A07"/>
    <w:rsid w:val="008B2B74"/>
    <w:rsid w:val="008B5EB1"/>
    <w:rsid w:val="008B6E3D"/>
    <w:rsid w:val="008B7493"/>
    <w:rsid w:val="008C01C1"/>
    <w:rsid w:val="008C03E0"/>
    <w:rsid w:val="008C105F"/>
    <w:rsid w:val="008C15A0"/>
    <w:rsid w:val="008C205D"/>
    <w:rsid w:val="008C2A2A"/>
    <w:rsid w:val="008C3F88"/>
    <w:rsid w:val="008C48A4"/>
    <w:rsid w:val="008C5485"/>
    <w:rsid w:val="008C5897"/>
    <w:rsid w:val="008C5BF9"/>
    <w:rsid w:val="008C63C9"/>
    <w:rsid w:val="008C63EA"/>
    <w:rsid w:val="008C717A"/>
    <w:rsid w:val="008C75A2"/>
    <w:rsid w:val="008D0555"/>
    <w:rsid w:val="008D0C6C"/>
    <w:rsid w:val="008D17DE"/>
    <w:rsid w:val="008D1806"/>
    <w:rsid w:val="008D1835"/>
    <w:rsid w:val="008D2230"/>
    <w:rsid w:val="008D239B"/>
    <w:rsid w:val="008D3481"/>
    <w:rsid w:val="008D4D8D"/>
    <w:rsid w:val="008D5314"/>
    <w:rsid w:val="008D7468"/>
    <w:rsid w:val="008E0A46"/>
    <w:rsid w:val="008E317B"/>
    <w:rsid w:val="008E3408"/>
    <w:rsid w:val="008E5288"/>
    <w:rsid w:val="008E6E22"/>
    <w:rsid w:val="008F010A"/>
    <w:rsid w:val="008F085C"/>
    <w:rsid w:val="008F0CC0"/>
    <w:rsid w:val="008F0FC4"/>
    <w:rsid w:val="008F15DA"/>
    <w:rsid w:val="008F196A"/>
    <w:rsid w:val="008F24DB"/>
    <w:rsid w:val="008F2FE9"/>
    <w:rsid w:val="008F494C"/>
    <w:rsid w:val="008F4B1B"/>
    <w:rsid w:val="008F53CD"/>
    <w:rsid w:val="008F56A0"/>
    <w:rsid w:val="008F5D72"/>
    <w:rsid w:val="008F6BDA"/>
    <w:rsid w:val="008F73EA"/>
    <w:rsid w:val="008F753B"/>
    <w:rsid w:val="00900098"/>
    <w:rsid w:val="009005C1"/>
    <w:rsid w:val="00901531"/>
    <w:rsid w:val="00901F99"/>
    <w:rsid w:val="00903792"/>
    <w:rsid w:val="00903D1A"/>
    <w:rsid w:val="00904B28"/>
    <w:rsid w:val="00905554"/>
    <w:rsid w:val="00905C94"/>
    <w:rsid w:val="009078D8"/>
    <w:rsid w:val="00911455"/>
    <w:rsid w:val="009115E9"/>
    <w:rsid w:val="009133BA"/>
    <w:rsid w:val="00913B90"/>
    <w:rsid w:val="00913F8F"/>
    <w:rsid w:val="009141B7"/>
    <w:rsid w:val="009144CA"/>
    <w:rsid w:val="00915B42"/>
    <w:rsid w:val="00916AA5"/>
    <w:rsid w:val="00917A24"/>
    <w:rsid w:val="00917DEA"/>
    <w:rsid w:val="0092048E"/>
    <w:rsid w:val="00925BF8"/>
    <w:rsid w:val="0092659F"/>
    <w:rsid w:val="00931A3D"/>
    <w:rsid w:val="0093216F"/>
    <w:rsid w:val="0093284F"/>
    <w:rsid w:val="00932B98"/>
    <w:rsid w:val="00935B95"/>
    <w:rsid w:val="00936085"/>
    <w:rsid w:val="00940291"/>
    <w:rsid w:val="00940A1E"/>
    <w:rsid w:val="00941B1F"/>
    <w:rsid w:val="00942487"/>
    <w:rsid w:val="00942F2F"/>
    <w:rsid w:val="0094636C"/>
    <w:rsid w:val="009473E5"/>
    <w:rsid w:val="00947943"/>
    <w:rsid w:val="00947B5B"/>
    <w:rsid w:val="00947C96"/>
    <w:rsid w:val="0095017E"/>
    <w:rsid w:val="009509BD"/>
    <w:rsid w:val="00950C24"/>
    <w:rsid w:val="00952A6B"/>
    <w:rsid w:val="00952E84"/>
    <w:rsid w:val="00955EE0"/>
    <w:rsid w:val="0095671E"/>
    <w:rsid w:val="0095733D"/>
    <w:rsid w:val="00957CFD"/>
    <w:rsid w:val="00962AD7"/>
    <w:rsid w:val="009634B1"/>
    <w:rsid w:val="00965AD5"/>
    <w:rsid w:val="0096654D"/>
    <w:rsid w:val="00967FDC"/>
    <w:rsid w:val="00973156"/>
    <w:rsid w:val="009732CA"/>
    <w:rsid w:val="00974170"/>
    <w:rsid w:val="0097583A"/>
    <w:rsid w:val="0097651D"/>
    <w:rsid w:val="0098032A"/>
    <w:rsid w:val="0098180F"/>
    <w:rsid w:val="00982BD9"/>
    <w:rsid w:val="00983A13"/>
    <w:rsid w:val="009863CC"/>
    <w:rsid w:val="00986740"/>
    <w:rsid w:val="00986904"/>
    <w:rsid w:val="00987E4D"/>
    <w:rsid w:val="00991026"/>
    <w:rsid w:val="00991236"/>
    <w:rsid w:val="00993126"/>
    <w:rsid w:val="00993A60"/>
    <w:rsid w:val="00993C4E"/>
    <w:rsid w:val="00993D39"/>
    <w:rsid w:val="00994C9F"/>
    <w:rsid w:val="00997129"/>
    <w:rsid w:val="009A09FC"/>
    <w:rsid w:val="009A1951"/>
    <w:rsid w:val="009A2508"/>
    <w:rsid w:val="009A264C"/>
    <w:rsid w:val="009A2809"/>
    <w:rsid w:val="009A31FF"/>
    <w:rsid w:val="009A336E"/>
    <w:rsid w:val="009A544C"/>
    <w:rsid w:val="009A612E"/>
    <w:rsid w:val="009A7586"/>
    <w:rsid w:val="009B1052"/>
    <w:rsid w:val="009B289B"/>
    <w:rsid w:val="009B2EA5"/>
    <w:rsid w:val="009B39DC"/>
    <w:rsid w:val="009B3EDD"/>
    <w:rsid w:val="009B5F9F"/>
    <w:rsid w:val="009B60EB"/>
    <w:rsid w:val="009B6653"/>
    <w:rsid w:val="009B6696"/>
    <w:rsid w:val="009B66EB"/>
    <w:rsid w:val="009B7415"/>
    <w:rsid w:val="009C0919"/>
    <w:rsid w:val="009C1335"/>
    <w:rsid w:val="009C19BE"/>
    <w:rsid w:val="009C1EC0"/>
    <w:rsid w:val="009C35EB"/>
    <w:rsid w:val="009C409E"/>
    <w:rsid w:val="009C4779"/>
    <w:rsid w:val="009C5547"/>
    <w:rsid w:val="009D46C7"/>
    <w:rsid w:val="009D4A2A"/>
    <w:rsid w:val="009D4D0F"/>
    <w:rsid w:val="009D5D4A"/>
    <w:rsid w:val="009D6FE5"/>
    <w:rsid w:val="009E1313"/>
    <w:rsid w:val="009E3EFF"/>
    <w:rsid w:val="009E5033"/>
    <w:rsid w:val="009E51D7"/>
    <w:rsid w:val="009E60B3"/>
    <w:rsid w:val="009F0DF8"/>
    <w:rsid w:val="009F2464"/>
    <w:rsid w:val="009F3152"/>
    <w:rsid w:val="009F3C2D"/>
    <w:rsid w:val="009F5473"/>
    <w:rsid w:val="009F6AEB"/>
    <w:rsid w:val="00A006DE"/>
    <w:rsid w:val="00A0308A"/>
    <w:rsid w:val="00A03271"/>
    <w:rsid w:val="00A060F8"/>
    <w:rsid w:val="00A06586"/>
    <w:rsid w:val="00A0716F"/>
    <w:rsid w:val="00A07D82"/>
    <w:rsid w:val="00A07EA2"/>
    <w:rsid w:val="00A10966"/>
    <w:rsid w:val="00A10DBB"/>
    <w:rsid w:val="00A11DF5"/>
    <w:rsid w:val="00A13149"/>
    <w:rsid w:val="00A132C3"/>
    <w:rsid w:val="00A17122"/>
    <w:rsid w:val="00A175D0"/>
    <w:rsid w:val="00A178EA"/>
    <w:rsid w:val="00A2337F"/>
    <w:rsid w:val="00A23B22"/>
    <w:rsid w:val="00A259CA"/>
    <w:rsid w:val="00A25D37"/>
    <w:rsid w:val="00A25DDC"/>
    <w:rsid w:val="00A2655E"/>
    <w:rsid w:val="00A270E6"/>
    <w:rsid w:val="00A2749E"/>
    <w:rsid w:val="00A27BF5"/>
    <w:rsid w:val="00A30355"/>
    <w:rsid w:val="00A30E55"/>
    <w:rsid w:val="00A30FCD"/>
    <w:rsid w:val="00A321EA"/>
    <w:rsid w:val="00A3375B"/>
    <w:rsid w:val="00A34D34"/>
    <w:rsid w:val="00A35A74"/>
    <w:rsid w:val="00A36ABE"/>
    <w:rsid w:val="00A36CBA"/>
    <w:rsid w:val="00A3767C"/>
    <w:rsid w:val="00A37885"/>
    <w:rsid w:val="00A37C2D"/>
    <w:rsid w:val="00A4001C"/>
    <w:rsid w:val="00A41443"/>
    <w:rsid w:val="00A42109"/>
    <w:rsid w:val="00A454D6"/>
    <w:rsid w:val="00A45AA4"/>
    <w:rsid w:val="00A4794D"/>
    <w:rsid w:val="00A47A44"/>
    <w:rsid w:val="00A530D7"/>
    <w:rsid w:val="00A53C29"/>
    <w:rsid w:val="00A540FB"/>
    <w:rsid w:val="00A55C6C"/>
    <w:rsid w:val="00A56B01"/>
    <w:rsid w:val="00A56E85"/>
    <w:rsid w:val="00A579C8"/>
    <w:rsid w:val="00A57AEC"/>
    <w:rsid w:val="00A61543"/>
    <w:rsid w:val="00A63017"/>
    <w:rsid w:val="00A63DD8"/>
    <w:rsid w:val="00A64F06"/>
    <w:rsid w:val="00A65605"/>
    <w:rsid w:val="00A66798"/>
    <w:rsid w:val="00A6751E"/>
    <w:rsid w:val="00A67EA0"/>
    <w:rsid w:val="00A70922"/>
    <w:rsid w:val="00A70C5C"/>
    <w:rsid w:val="00A71059"/>
    <w:rsid w:val="00A71BAF"/>
    <w:rsid w:val="00A722B8"/>
    <w:rsid w:val="00A72A6F"/>
    <w:rsid w:val="00A732C7"/>
    <w:rsid w:val="00A736FD"/>
    <w:rsid w:val="00A7388D"/>
    <w:rsid w:val="00A73DDC"/>
    <w:rsid w:val="00A760AE"/>
    <w:rsid w:val="00A7648C"/>
    <w:rsid w:val="00A76603"/>
    <w:rsid w:val="00A76814"/>
    <w:rsid w:val="00A804AE"/>
    <w:rsid w:val="00A805CA"/>
    <w:rsid w:val="00A80864"/>
    <w:rsid w:val="00A82D08"/>
    <w:rsid w:val="00A82EAE"/>
    <w:rsid w:val="00A842B1"/>
    <w:rsid w:val="00A84AD3"/>
    <w:rsid w:val="00A86F01"/>
    <w:rsid w:val="00A909C3"/>
    <w:rsid w:val="00A90DAB"/>
    <w:rsid w:val="00A91DD8"/>
    <w:rsid w:val="00A92821"/>
    <w:rsid w:val="00A94DAC"/>
    <w:rsid w:val="00AA0512"/>
    <w:rsid w:val="00AA0C42"/>
    <w:rsid w:val="00AA0E0E"/>
    <w:rsid w:val="00AA2226"/>
    <w:rsid w:val="00AA41D1"/>
    <w:rsid w:val="00AA435C"/>
    <w:rsid w:val="00AA4E0F"/>
    <w:rsid w:val="00AA7ECB"/>
    <w:rsid w:val="00AB5617"/>
    <w:rsid w:val="00AB5A96"/>
    <w:rsid w:val="00AB5ECF"/>
    <w:rsid w:val="00AB5ED0"/>
    <w:rsid w:val="00AB5F03"/>
    <w:rsid w:val="00AC015A"/>
    <w:rsid w:val="00AC157E"/>
    <w:rsid w:val="00AC1A34"/>
    <w:rsid w:val="00AC1FB6"/>
    <w:rsid w:val="00AC2BBC"/>
    <w:rsid w:val="00AC31AD"/>
    <w:rsid w:val="00AC3802"/>
    <w:rsid w:val="00AC3EFB"/>
    <w:rsid w:val="00AC50F7"/>
    <w:rsid w:val="00AC5C6C"/>
    <w:rsid w:val="00AC5CB9"/>
    <w:rsid w:val="00AC7BE5"/>
    <w:rsid w:val="00AD38DB"/>
    <w:rsid w:val="00AD3D89"/>
    <w:rsid w:val="00AD416F"/>
    <w:rsid w:val="00AD5338"/>
    <w:rsid w:val="00AE0355"/>
    <w:rsid w:val="00AE30A3"/>
    <w:rsid w:val="00AE3ACE"/>
    <w:rsid w:val="00AE6297"/>
    <w:rsid w:val="00AE699A"/>
    <w:rsid w:val="00AE7597"/>
    <w:rsid w:val="00AF09DD"/>
    <w:rsid w:val="00AF14F2"/>
    <w:rsid w:val="00AF220A"/>
    <w:rsid w:val="00AF24B8"/>
    <w:rsid w:val="00AF2CBF"/>
    <w:rsid w:val="00AF2F54"/>
    <w:rsid w:val="00AF34DA"/>
    <w:rsid w:val="00AF40B3"/>
    <w:rsid w:val="00AF490D"/>
    <w:rsid w:val="00AF4A03"/>
    <w:rsid w:val="00AF639B"/>
    <w:rsid w:val="00AF6DBD"/>
    <w:rsid w:val="00AF701D"/>
    <w:rsid w:val="00AF7AC6"/>
    <w:rsid w:val="00B0084E"/>
    <w:rsid w:val="00B00B08"/>
    <w:rsid w:val="00B01087"/>
    <w:rsid w:val="00B0128B"/>
    <w:rsid w:val="00B016B0"/>
    <w:rsid w:val="00B01895"/>
    <w:rsid w:val="00B034A7"/>
    <w:rsid w:val="00B036CC"/>
    <w:rsid w:val="00B03E5A"/>
    <w:rsid w:val="00B0539C"/>
    <w:rsid w:val="00B057B6"/>
    <w:rsid w:val="00B065BE"/>
    <w:rsid w:val="00B07548"/>
    <w:rsid w:val="00B077FF"/>
    <w:rsid w:val="00B07F7D"/>
    <w:rsid w:val="00B103AE"/>
    <w:rsid w:val="00B10E23"/>
    <w:rsid w:val="00B13017"/>
    <w:rsid w:val="00B137C3"/>
    <w:rsid w:val="00B14D5D"/>
    <w:rsid w:val="00B169FE"/>
    <w:rsid w:val="00B20F0B"/>
    <w:rsid w:val="00B21A2F"/>
    <w:rsid w:val="00B21ED8"/>
    <w:rsid w:val="00B225A4"/>
    <w:rsid w:val="00B24CAD"/>
    <w:rsid w:val="00B256E9"/>
    <w:rsid w:val="00B258E0"/>
    <w:rsid w:val="00B27014"/>
    <w:rsid w:val="00B31F1A"/>
    <w:rsid w:val="00B322BE"/>
    <w:rsid w:val="00B3246D"/>
    <w:rsid w:val="00B33B16"/>
    <w:rsid w:val="00B33C8D"/>
    <w:rsid w:val="00B33C91"/>
    <w:rsid w:val="00B33CE2"/>
    <w:rsid w:val="00B34748"/>
    <w:rsid w:val="00B34D44"/>
    <w:rsid w:val="00B3525F"/>
    <w:rsid w:val="00B36539"/>
    <w:rsid w:val="00B37F16"/>
    <w:rsid w:val="00B41BBD"/>
    <w:rsid w:val="00B4201B"/>
    <w:rsid w:val="00B42987"/>
    <w:rsid w:val="00B436D3"/>
    <w:rsid w:val="00B44216"/>
    <w:rsid w:val="00B44A91"/>
    <w:rsid w:val="00B5031B"/>
    <w:rsid w:val="00B505F9"/>
    <w:rsid w:val="00B50F48"/>
    <w:rsid w:val="00B51130"/>
    <w:rsid w:val="00B519D3"/>
    <w:rsid w:val="00B54623"/>
    <w:rsid w:val="00B54837"/>
    <w:rsid w:val="00B55A60"/>
    <w:rsid w:val="00B615E6"/>
    <w:rsid w:val="00B62C1A"/>
    <w:rsid w:val="00B63CD3"/>
    <w:rsid w:val="00B64194"/>
    <w:rsid w:val="00B6467C"/>
    <w:rsid w:val="00B66A7B"/>
    <w:rsid w:val="00B7373E"/>
    <w:rsid w:val="00B73BA8"/>
    <w:rsid w:val="00B74084"/>
    <w:rsid w:val="00B75363"/>
    <w:rsid w:val="00B755C1"/>
    <w:rsid w:val="00B77B1C"/>
    <w:rsid w:val="00B80992"/>
    <w:rsid w:val="00B85751"/>
    <w:rsid w:val="00B85909"/>
    <w:rsid w:val="00B85F3B"/>
    <w:rsid w:val="00B86D13"/>
    <w:rsid w:val="00B870B4"/>
    <w:rsid w:val="00B875FE"/>
    <w:rsid w:val="00B876FF"/>
    <w:rsid w:val="00B90BE5"/>
    <w:rsid w:val="00B90E9F"/>
    <w:rsid w:val="00B93114"/>
    <w:rsid w:val="00B93ADE"/>
    <w:rsid w:val="00B95F83"/>
    <w:rsid w:val="00B96090"/>
    <w:rsid w:val="00B97779"/>
    <w:rsid w:val="00B97B69"/>
    <w:rsid w:val="00BA09E7"/>
    <w:rsid w:val="00BA1544"/>
    <w:rsid w:val="00BA1985"/>
    <w:rsid w:val="00BA2E2A"/>
    <w:rsid w:val="00BA5059"/>
    <w:rsid w:val="00BA56E3"/>
    <w:rsid w:val="00BA69A3"/>
    <w:rsid w:val="00BA705C"/>
    <w:rsid w:val="00BA7352"/>
    <w:rsid w:val="00BA7CB4"/>
    <w:rsid w:val="00BA7D06"/>
    <w:rsid w:val="00BB0963"/>
    <w:rsid w:val="00BB1698"/>
    <w:rsid w:val="00BB3CC1"/>
    <w:rsid w:val="00BB7D3B"/>
    <w:rsid w:val="00BC07F5"/>
    <w:rsid w:val="00BC0F49"/>
    <w:rsid w:val="00BC10DC"/>
    <w:rsid w:val="00BC40D0"/>
    <w:rsid w:val="00BC44FC"/>
    <w:rsid w:val="00BC60B8"/>
    <w:rsid w:val="00BD1BA1"/>
    <w:rsid w:val="00BD24E4"/>
    <w:rsid w:val="00BD2E64"/>
    <w:rsid w:val="00BD35D5"/>
    <w:rsid w:val="00BD3862"/>
    <w:rsid w:val="00BD3E9D"/>
    <w:rsid w:val="00BD4902"/>
    <w:rsid w:val="00BD4C59"/>
    <w:rsid w:val="00BD5F23"/>
    <w:rsid w:val="00BD6253"/>
    <w:rsid w:val="00BD7FBB"/>
    <w:rsid w:val="00BE042C"/>
    <w:rsid w:val="00BE0F3B"/>
    <w:rsid w:val="00BE1855"/>
    <w:rsid w:val="00BE23B2"/>
    <w:rsid w:val="00BE38FB"/>
    <w:rsid w:val="00BE5AD6"/>
    <w:rsid w:val="00BE6D68"/>
    <w:rsid w:val="00BE75BE"/>
    <w:rsid w:val="00BE7F8B"/>
    <w:rsid w:val="00BF106A"/>
    <w:rsid w:val="00BF1365"/>
    <w:rsid w:val="00BF2431"/>
    <w:rsid w:val="00BF27D0"/>
    <w:rsid w:val="00BF2ABC"/>
    <w:rsid w:val="00BF349D"/>
    <w:rsid w:val="00BF4701"/>
    <w:rsid w:val="00BF6169"/>
    <w:rsid w:val="00BF7978"/>
    <w:rsid w:val="00BF7CF3"/>
    <w:rsid w:val="00C00DD6"/>
    <w:rsid w:val="00C01138"/>
    <w:rsid w:val="00C0369F"/>
    <w:rsid w:val="00C03D34"/>
    <w:rsid w:val="00C05262"/>
    <w:rsid w:val="00C108B0"/>
    <w:rsid w:val="00C12261"/>
    <w:rsid w:val="00C1647B"/>
    <w:rsid w:val="00C16542"/>
    <w:rsid w:val="00C17944"/>
    <w:rsid w:val="00C21472"/>
    <w:rsid w:val="00C22EEA"/>
    <w:rsid w:val="00C230F3"/>
    <w:rsid w:val="00C24072"/>
    <w:rsid w:val="00C257E1"/>
    <w:rsid w:val="00C26981"/>
    <w:rsid w:val="00C3220E"/>
    <w:rsid w:val="00C345AA"/>
    <w:rsid w:val="00C3698C"/>
    <w:rsid w:val="00C37019"/>
    <w:rsid w:val="00C37377"/>
    <w:rsid w:val="00C4096B"/>
    <w:rsid w:val="00C4114B"/>
    <w:rsid w:val="00C41335"/>
    <w:rsid w:val="00C4162B"/>
    <w:rsid w:val="00C41B8F"/>
    <w:rsid w:val="00C45D96"/>
    <w:rsid w:val="00C45FD6"/>
    <w:rsid w:val="00C46AD3"/>
    <w:rsid w:val="00C47640"/>
    <w:rsid w:val="00C506BC"/>
    <w:rsid w:val="00C50E2E"/>
    <w:rsid w:val="00C5240F"/>
    <w:rsid w:val="00C52B55"/>
    <w:rsid w:val="00C53630"/>
    <w:rsid w:val="00C53805"/>
    <w:rsid w:val="00C54B6E"/>
    <w:rsid w:val="00C55414"/>
    <w:rsid w:val="00C56908"/>
    <w:rsid w:val="00C60D2F"/>
    <w:rsid w:val="00C60F73"/>
    <w:rsid w:val="00C617E4"/>
    <w:rsid w:val="00C62823"/>
    <w:rsid w:val="00C62E16"/>
    <w:rsid w:val="00C63536"/>
    <w:rsid w:val="00C6371D"/>
    <w:rsid w:val="00C639AD"/>
    <w:rsid w:val="00C64026"/>
    <w:rsid w:val="00C64FEC"/>
    <w:rsid w:val="00C66A9D"/>
    <w:rsid w:val="00C703FF"/>
    <w:rsid w:val="00C730B5"/>
    <w:rsid w:val="00C737D2"/>
    <w:rsid w:val="00C741D2"/>
    <w:rsid w:val="00C74A99"/>
    <w:rsid w:val="00C76664"/>
    <w:rsid w:val="00C800BB"/>
    <w:rsid w:val="00C806DA"/>
    <w:rsid w:val="00C8237B"/>
    <w:rsid w:val="00C85E9D"/>
    <w:rsid w:val="00C8794F"/>
    <w:rsid w:val="00C9053C"/>
    <w:rsid w:val="00C913DE"/>
    <w:rsid w:val="00C92545"/>
    <w:rsid w:val="00C92CFC"/>
    <w:rsid w:val="00C9317E"/>
    <w:rsid w:val="00C9535F"/>
    <w:rsid w:val="00C965C3"/>
    <w:rsid w:val="00CA11A8"/>
    <w:rsid w:val="00CA12A1"/>
    <w:rsid w:val="00CA151A"/>
    <w:rsid w:val="00CA175D"/>
    <w:rsid w:val="00CA23E2"/>
    <w:rsid w:val="00CA246B"/>
    <w:rsid w:val="00CA34C1"/>
    <w:rsid w:val="00CA54A7"/>
    <w:rsid w:val="00CA5EF2"/>
    <w:rsid w:val="00CA5F13"/>
    <w:rsid w:val="00CB1833"/>
    <w:rsid w:val="00CB2619"/>
    <w:rsid w:val="00CB35DF"/>
    <w:rsid w:val="00CB3FB1"/>
    <w:rsid w:val="00CB51B9"/>
    <w:rsid w:val="00CB5D03"/>
    <w:rsid w:val="00CB6333"/>
    <w:rsid w:val="00CB7BF3"/>
    <w:rsid w:val="00CB7D93"/>
    <w:rsid w:val="00CC10E4"/>
    <w:rsid w:val="00CC1A41"/>
    <w:rsid w:val="00CC491D"/>
    <w:rsid w:val="00CC4BED"/>
    <w:rsid w:val="00CC557E"/>
    <w:rsid w:val="00CC64DA"/>
    <w:rsid w:val="00CC6F2E"/>
    <w:rsid w:val="00CC7E6E"/>
    <w:rsid w:val="00CD063D"/>
    <w:rsid w:val="00CD09C2"/>
    <w:rsid w:val="00CD1559"/>
    <w:rsid w:val="00CD1E77"/>
    <w:rsid w:val="00CD273F"/>
    <w:rsid w:val="00CD3492"/>
    <w:rsid w:val="00CD3F15"/>
    <w:rsid w:val="00CD4C81"/>
    <w:rsid w:val="00CD4F53"/>
    <w:rsid w:val="00CD6096"/>
    <w:rsid w:val="00CD691C"/>
    <w:rsid w:val="00CD694F"/>
    <w:rsid w:val="00CD76D4"/>
    <w:rsid w:val="00CD7BB6"/>
    <w:rsid w:val="00CE0165"/>
    <w:rsid w:val="00CE19FB"/>
    <w:rsid w:val="00CE1BBE"/>
    <w:rsid w:val="00CE2040"/>
    <w:rsid w:val="00CE2434"/>
    <w:rsid w:val="00CE2B75"/>
    <w:rsid w:val="00CE45D3"/>
    <w:rsid w:val="00CE492C"/>
    <w:rsid w:val="00CE547E"/>
    <w:rsid w:val="00CF005F"/>
    <w:rsid w:val="00CF076A"/>
    <w:rsid w:val="00CF0E2E"/>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54FD"/>
    <w:rsid w:val="00D0611C"/>
    <w:rsid w:val="00D0661A"/>
    <w:rsid w:val="00D10F62"/>
    <w:rsid w:val="00D13C59"/>
    <w:rsid w:val="00D15299"/>
    <w:rsid w:val="00D163D3"/>
    <w:rsid w:val="00D16B0D"/>
    <w:rsid w:val="00D16CC2"/>
    <w:rsid w:val="00D202EE"/>
    <w:rsid w:val="00D2148F"/>
    <w:rsid w:val="00D2200F"/>
    <w:rsid w:val="00D22525"/>
    <w:rsid w:val="00D24604"/>
    <w:rsid w:val="00D246DD"/>
    <w:rsid w:val="00D264EE"/>
    <w:rsid w:val="00D270A9"/>
    <w:rsid w:val="00D27203"/>
    <w:rsid w:val="00D275A5"/>
    <w:rsid w:val="00D27921"/>
    <w:rsid w:val="00D27B0C"/>
    <w:rsid w:val="00D31B4A"/>
    <w:rsid w:val="00D3248A"/>
    <w:rsid w:val="00D32BA0"/>
    <w:rsid w:val="00D332E3"/>
    <w:rsid w:val="00D34419"/>
    <w:rsid w:val="00D3541B"/>
    <w:rsid w:val="00D35640"/>
    <w:rsid w:val="00D36528"/>
    <w:rsid w:val="00D36826"/>
    <w:rsid w:val="00D37EC0"/>
    <w:rsid w:val="00D401ED"/>
    <w:rsid w:val="00D40E30"/>
    <w:rsid w:val="00D44282"/>
    <w:rsid w:val="00D45529"/>
    <w:rsid w:val="00D4581C"/>
    <w:rsid w:val="00D46206"/>
    <w:rsid w:val="00D466E5"/>
    <w:rsid w:val="00D470BE"/>
    <w:rsid w:val="00D47114"/>
    <w:rsid w:val="00D47414"/>
    <w:rsid w:val="00D509FE"/>
    <w:rsid w:val="00D50E16"/>
    <w:rsid w:val="00D51A0F"/>
    <w:rsid w:val="00D51AC6"/>
    <w:rsid w:val="00D52C17"/>
    <w:rsid w:val="00D54910"/>
    <w:rsid w:val="00D56272"/>
    <w:rsid w:val="00D56513"/>
    <w:rsid w:val="00D5681E"/>
    <w:rsid w:val="00D56844"/>
    <w:rsid w:val="00D56B15"/>
    <w:rsid w:val="00D57802"/>
    <w:rsid w:val="00D6088A"/>
    <w:rsid w:val="00D6089C"/>
    <w:rsid w:val="00D62F4E"/>
    <w:rsid w:val="00D62FB1"/>
    <w:rsid w:val="00D62FC2"/>
    <w:rsid w:val="00D658F0"/>
    <w:rsid w:val="00D662ED"/>
    <w:rsid w:val="00D663B9"/>
    <w:rsid w:val="00D67AF1"/>
    <w:rsid w:val="00D70041"/>
    <w:rsid w:val="00D706C2"/>
    <w:rsid w:val="00D7098A"/>
    <w:rsid w:val="00D70A2D"/>
    <w:rsid w:val="00D71B37"/>
    <w:rsid w:val="00D7201B"/>
    <w:rsid w:val="00D74455"/>
    <w:rsid w:val="00D74DD1"/>
    <w:rsid w:val="00D7527A"/>
    <w:rsid w:val="00D756F2"/>
    <w:rsid w:val="00D76388"/>
    <w:rsid w:val="00D768FC"/>
    <w:rsid w:val="00D8047F"/>
    <w:rsid w:val="00D8063E"/>
    <w:rsid w:val="00D81246"/>
    <w:rsid w:val="00D831C5"/>
    <w:rsid w:val="00D83619"/>
    <w:rsid w:val="00D83FDF"/>
    <w:rsid w:val="00D85672"/>
    <w:rsid w:val="00D85C04"/>
    <w:rsid w:val="00D86CB6"/>
    <w:rsid w:val="00D86DB0"/>
    <w:rsid w:val="00D876AD"/>
    <w:rsid w:val="00D87EE6"/>
    <w:rsid w:val="00D90BC6"/>
    <w:rsid w:val="00D923B5"/>
    <w:rsid w:val="00D9361D"/>
    <w:rsid w:val="00D93A3A"/>
    <w:rsid w:val="00D946F3"/>
    <w:rsid w:val="00D947B1"/>
    <w:rsid w:val="00D97490"/>
    <w:rsid w:val="00DA0F83"/>
    <w:rsid w:val="00DA16B6"/>
    <w:rsid w:val="00DA45C1"/>
    <w:rsid w:val="00DA4C58"/>
    <w:rsid w:val="00DA51DF"/>
    <w:rsid w:val="00DA5F5D"/>
    <w:rsid w:val="00DA764E"/>
    <w:rsid w:val="00DA7D10"/>
    <w:rsid w:val="00DB0049"/>
    <w:rsid w:val="00DB0200"/>
    <w:rsid w:val="00DB0EDB"/>
    <w:rsid w:val="00DB1029"/>
    <w:rsid w:val="00DB11B1"/>
    <w:rsid w:val="00DB1745"/>
    <w:rsid w:val="00DB1988"/>
    <w:rsid w:val="00DB308D"/>
    <w:rsid w:val="00DB3AFD"/>
    <w:rsid w:val="00DB3EC0"/>
    <w:rsid w:val="00DB4F9B"/>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FBD"/>
    <w:rsid w:val="00DE09CB"/>
    <w:rsid w:val="00DE13F1"/>
    <w:rsid w:val="00DE362C"/>
    <w:rsid w:val="00DE3CDE"/>
    <w:rsid w:val="00DE411E"/>
    <w:rsid w:val="00DE41E3"/>
    <w:rsid w:val="00DE4A60"/>
    <w:rsid w:val="00DE4B51"/>
    <w:rsid w:val="00DE4D25"/>
    <w:rsid w:val="00DE527B"/>
    <w:rsid w:val="00DE74C8"/>
    <w:rsid w:val="00DE7C41"/>
    <w:rsid w:val="00DF06A2"/>
    <w:rsid w:val="00DF1BD7"/>
    <w:rsid w:val="00DF2DF4"/>
    <w:rsid w:val="00DF4B01"/>
    <w:rsid w:val="00DF633C"/>
    <w:rsid w:val="00DF6971"/>
    <w:rsid w:val="00E01180"/>
    <w:rsid w:val="00E02DB6"/>
    <w:rsid w:val="00E03258"/>
    <w:rsid w:val="00E061BD"/>
    <w:rsid w:val="00E06A9C"/>
    <w:rsid w:val="00E1188B"/>
    <w:rsid w:val="00E122E8"/>
    <w:rsid w:val="00E12E8D"/>
    <w:rsid w:val="00E13080"/>
    <w:rsid w:val="00E14242"/>
    <w:rsid w:val="00E145D9"/>
    <w:rsid w:val="00E15A86"/>
    <w:rsid w:val="00E1628D"/>
    <w:rsid w:val="00E168D2"/>
    <w:rsid w:val="00E17F8F"/>
    <w:rsid w:val="00E20741"/>
    <w:rsid w:val="00E21688"/>
    <w:rsid w:val="00E22391"/>
    <w:rsid w:val="00E24527"/>
    <w:rsid w:val="00E248C6"/>
    <w:rsid w:val="00E2590C"/>
    <w:rsid w:val="00E260F8"/>
    <w:rsid w:val="00E268A8"/>
    <w:rsid w:val="00E27EEA"/>
    <w:rsid w:val="00E301A9"/>
    <w:rsid w:val="00E306DA"/>
    <w:rsid w:val="00E30CB1"/>
    <w:rsid w:val="00E321EB"/>
    <w:rsid w:val="00E36070"/>
    <w:rsid w:val="00E36D79"/>
    <w:rsid w:val="00E37B39"/>
    <w:rsid w:val="00E37E66"/>
    <w:rsid w:val="00E41F49"/>
    <w:rsid w:val="00E42002"/>
    <w:rsid w:val="00E4413B"/>
    <w:rsid w:val="00E44DBC"/>
    <w:rsid w:val="00E4527B"/>
    <w:rsid w:val="00E462EF"/>
    <w:rsid w:val="00E46F7E"/>
    <w:rsid w:val="00E500A9"/>
    <w:rsid w:val="00E501FC"/>
    <w:rsid w:val="00E5283B"/>
    <w:rsid w:val="00E52ADA"/>
    <w:rsid w:val="00E539FA"/>
    <w:rsid w:val="00E53A1B"/>
    <w:rsid w:val="00E54A43"/>
    <w:rsid w:val="00E55B4C"/>
    <w:rsid w:val="00E56E6C"/>
    <w:rsid w:val="00E57A40"/>
    <w:rsid w:val="00E57CDA"/>
    <w:rsid w:val="00E618A3"/>
    <w:rsid w:val="00E63BB1"/>
    <w:rsid w:val="00E65ECF"/>
    <w:rsid w:val="00E66996"/>
    <w:rsid w:val="00E67FD5"/>
    <w:rsid w:val="00E7038C"/>
    <w:rsid w:val="00E70658"/>
    <w:rsid w:val="00E71BC6"/>
    <w:rsid w:val="00E7633B"/>
    <w:rsid w:val="00E80C9D"/>
    <w:rsid w:val="00E80D8A"/>
    <w:rsid w:val="00E81664"/>
    <w:rsid w:val="00E8376E"/>
    <w:rsid w:val="00E83A25"/>
    <w:rsid w:val="00E83B7B"/>
    <w:rsid w:val="00E843D2"/>
    <w:rsid w:val="00E84823"/>
    <w:rsid w:val="00E8583A"/>
    <w:rsid w:val="00E859E6"/>
    <w:rsid w:val="00E93B8D"/>
    <w:rsid w:val="00E94242"/>
    <w:rsid w:val="00E94452"/>
    <w:rsid w:val="00E94670"/>
    <w:rsid w:val="00E95508"/>
    <w:rsid w:val="00E96D19"/>
    <w:rsid w:val="00E979BE"/>
    <w:rsid w:val="00EA0E86"/>
    <w:rsid w:val="00EA278C"/>
    <w:rsid w:val="00EA2C5B"/>
    <w:rsid w:val="00EA36EE"/>
    <w:rsid w:val="00EA3A4E"/>
    <w:rsid w:val="00EA435C"/>
    <w:rsid w:val="00EA5AF4"/>
    <w:rsid w:val="00EA5BDA"/>
    <w:rsid w:val="00EA61F6"/>
    <w:rsid w:val="00EB03CF"/>
    <w:rsid w:val="00EB0A69"/>
    <w:rsid w:val="00EB286A"/>
    <w:rsid w:val="00EB2A1C"/>
    <w:rsid w:val="00EB45D9"/>
    <w:rsid w:val="00EB58BA"/>
    <w:rsid w:val="00EB5D50"/>
    <w:rsid w:val="00EB66E8"/>
    <w:rsid w:val="00EB688F"/>
    <w:rsid w:val="00EB795F"/>
    <w:rsid w:val="00EC16B3"/>
    <w:rsid w:val="00EC2BF4"/>
    <w:rsid w:val="00EC36D4"/>
    <w:rsid w:val="00EC401B"/>
    <w:rsid w:val="00EC40BA"/>
    <w:rsid w:val="00EC411B"/>
    <w:rsid w:val="00EC5420"/>
    <w:rsid w:val="00EC5E13"/>
    <w:rsid w:val="00EC74F0"/>
    <w:rsid w:val="00EC7ADD"/>
    <w:rsid w:val="00EC7CA8"/>
    <w:rsid w:val="00ED0769"/>
    <w:rsid w:val="00ED0D0F"/>
    <w:rsid w:val="00ED2316"/>
    <w:rsid w:val="00ED35E2"/>
    <w:rsid w:val="00ED6CB0"/>
    <w:rsid w:val="00EE0C8D"/>
    <w:rsid w:val="00EE1C21"/>
    <w:rsid w:val="00EE1CE6"/>
    <w:rsid w:val="00EE2880"/>
    <w:rsid w:val="00EE37A4"/>
    <w:rsid w:val="00EE5007"/>
    <w:rsid w:val="00EE52DE"/>
    <w:rsid w:val="00EE5612"/>
    <w:rsid w:val="00EE647C"/>
    <w:rsid w:val="00EE688A"/>
    <w:rsid w:val="00EF2BA2"/>
    <w:rsid w:val="00EF34DA"/>
    <w:rsid w:val="00EF5CD4"/>
    <w:rsid w:val="00EF71C7"/>
    <w:rsid w:val="00EF7A34"/>
    <w:rsid w:val="00EF7CD0"/>
    <w:rsid w:val="00F003B4"/>
    <w:rsid w:val="00F01A23"/>
    <w:rsid w:val="00F0278E"/>
    <w:rsid w:val="00F0409E"/>
    <w:rsid w:val="00F046BC"/>
    <w:rsid w:val="00F04CEF"/>
    <w:rsid w:val="00F04FCB"/>
    <w:rsid w:val="00F06B6F"/>
    <w:rsid w:val="00F116DF"/>
    <w:rsid w:val="00F1197B"/>
    <w:rsid w:val="00F12976"/>
    <w:rsid w:val="00F12A14"/>
    <w:rsid w:val="00F1340B"/>
    <w:rsid w:val="00F13767"/>
    <w:rsid w:val="00F15D71"/>
    <w:rsid w:val="00F15F96"/>
    <w:rsid w:val="00F16606"/>
    <w:rsid w:val="00F16910"/>
    <w:rsid w:val="00F16FCA"/>
    <w:rsid w:val="00F2056B"/>
    <w:rsid w:val="00F2385C"/>
    <w:rsid w:val="00F23F45"/>
    <w:rsid w:val="00F24B73"/>
    <w:rsid w:val="00F251C8"/>
    <w:rsid w:val="00F25EAF"/>
    <w:rsid w:val="00F2767E"/>
    <w:rsid w:val="00F30C0F"/>
    <w:rsid w:val="00F30F93"/>
    <w:rsid w:val="00F32D60"/>
    <w:rsid w:val="00F33128"/>
    <w:rsid w:val="00F348FB"/>
    <w:rsid w:val="00F34BC0"/>
    <w:rsid w:val="00F35B47"/>
    <w:rsid w:val="00F35BEF"/>
    <w:rsid w:val="00F36A16"/>
    <w:rsid w:val="00F4019E"/>
    <w:rsid w:val="00F40966"/>
    <w:rsid w:val="00F42F24"/>
    <w:rsid w:val="00F42F98"/>
    <w:rsid w:val="00F43091"/>
    <w:rsid w:val="00F43158"/>
    <w:rsid w:val="00F441C3"/>
    <w:rsid w:val="00F44B33"/>
    <w:rsid w:val="00F44F8B"/>
    <w:rsid w:val="00F450CC"/>
    <w:rsid w:val="00F46DEF"/>
    <w:rsid w:val="00F50221"/>
    <w:rsid w:val="00F50F5E"/>
    <w:rsid w:val="00F51C75"/>
    <w:rsid w:val="00F53005"/>
    <w:rsid w:val="00F53679"/>
    <w:rsid w:val="00F53816"/>
    <w:rsid w:val="00F54163"/>
    <w:rsid w:val="00F54A01"/>
    <w:rsid w:val="00F555FE"/>
    <w:rsid w:val="00F556C8"/>
    <w:rsid w:val="00F61C06"/>
    <w:rsid w:val="00F6271F"/>
    <w:rsid w:val="00F6329B"/>
    <w:rsid w:val="00F63597"/>
    <w:rsid w:val="00F64ACC"/>
    <w:rsid w:val="00F7090C"/>
    <w:rsid w:val="00F7182E"/>
    <w:rsid w:val="00F71BEF"/>
    <w:rsid w:val="00F726E4"/>
    <w:rsid w:val="00F73F01"/>
    <w:rsid w:val="00F741E3"/>
    <w:rsid w:val="00F74F48"/>
    <w:rsid w:val="00F75C65"/>
    <w:rsid w:val="00F762DE"/>
    <w:rsid w:val="00F7643F"/>
    <w:rsid w:val="00F768D3"/>
    <w:rsid w:val="00F77190"/>
    <w:rsid w:val="00F7784C"/>
    <w:rsid w:val="00F8108E"/>
    <w:rsid w:val="00F811E8"/>
    <w:rsid w:val="00F81C54"/>
    <w:rsid w:val="00F825A7"/>
    <w:rsid w:val="00F82772"/>
    <w:rsid w:val="00F8312C"/>
    <w:rsid w:val="00F84E46"/>
    <w:rsid w:val="00F85BAD"/>
    <w:rsid w:val="00F86204"/>
    <w:rsid w:val="00F866A6"/>
    <w:rsid w:val="00F87385"/>
    <w:rsid w:val="00F87925"/>
    <w:rsid w:val="00F879EB"/>
    <w:rsid w:val="00F87BA7"/>
    <w:rsid w:val="00F87C19"/>
    <w:rsid w:val="00F90687"/>
    <w:rsid w:val="00F93121"/>
    <w:rsid w:val="00F93534"/>
    <w:rsid w:val="00F93EBC"/>
    <w:rsid w:val="00F95507"/>
    <w:rsid w:val="00F95A04"/>
    <w:rsid w:val="00F9640A"/>
    <w:rsid w:val="00F97692"/>
    <w:rsid w:val="00FA022D"/>
    <w:rsid w:val="00FA0AAE"/>
    <w:rsid w:val="00FA0C0C"/>
    <w:rsid w:val="00FA166A"/>
    <w:rsid w:val="00FA17E9"/>
    <w:rsid w:val="00FA2361"/>
    <w:rsid w:val="00FA2C0C"/>
    <w:rsid w:val="00FA3424"/>
    <w:rsid w:val="00FA4701"/>
    <w:rsid w:val="00FA5034"/>
    <w:rsid w:val="00FA6374"/>
    <w:rsid w:val="00FA67F5"/>
    <w:rsid w:val="00FB0D0E"/>
    <w:rsid w:val="00FB1B4F"/>
    <w:rsid w:val="00FB471E"/>
    <w:rsid w:val="00FB6833"/>
    <w:rsid w:val="00FB7B63"/>
    <w:rsid w:val="00FC14D7"/>
    <w:rsid w:val="00FC2A8F"/>
    <w:rsid w:val="00FC37CE"/>
    <w:rsid w:val="00FC5CDD"/>
    <w:rsid w:val="00FC73CB"/>
    <w:rsid w:val="00FC78CB"/>
    <w:rsid w:val="00FC7CED"/>
    <w:rsid w:val="00FD1546"/>
    <w:rsid w:val="00FD286B"/>
    <w:rsid w:val="00FD34F0"/>
    <w:rsid w:val="00FE0E21"/>
    <w:rsid w:val="00FE1428"/>
    <w:rsid w:val="00FE2644"/>
    <w:rsid w:val="00FE2C1B"/>
    <w:rsid w:val="00FE3B37"/>
    <w:rsid w:val="00FE3DFB"/>
    <w:rsid w:val="00FE3F57"/>
    <w:rsid w:val="00FE4514"/>
    <w:rsid w:val="00FE7B64"/>
    <w:rsid w:val="00FF0109"/>
    <w:rsid w:val="00FF0886"/>
    <w:rsid w:val="00FF159E"/>
    <w:rsid w:val="00FF2296"/>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579C8"/>
    <w:pPr>
      <w:jc w:val="both"/>
    </w:pPr>
    <w:rPr>
      <w:rFonts w:ascii="Verdana" w:hAnsi="Verdana"/>
      <w:color w:val="333333"/>
      <w:szCs w:val="24"/>
      <w:lang w:val="en-GB" w:eastAsia="en-GB"/>
    </w:rPr>
  </w:style>
  <w:style w:type="paragraph" w:styleId="Kop1">
    <w:name w:val="heading 1"/>
    <w:basedOn w:val="Standaard"/>
    <w:next w:val="Standaard"/>
    <w:link w:val="Kop1Char"/>
    <w:uiPriority w:val="99"/>
    <w:qFormat/>
    <w:rsid w:val="00D02D0C"/>
    <w:pPr>
      <w:keepNext/>
      <w:numPr>
        <w:numId w:val="30"/>
      </w:numPr>
      <w:spacing w:before="240" w:after="60"/>
      <w:outlineLvl w:val="0"/>
    </w:pPr>
    <w:rPr>
      <w:rFonts w:cs="Arial"/>
      <w:b/>
      <w:bCs/>
      <w:color w:val="263673"/>
      <w:kern w:val="32"/>
      <w:sz w:val="28"/>
      <w:szCs w:val="32"/>
    </w:rPr>
  </w:style>
  <w:style w:type="paragraph" w:styleId="Kop2">
    <w:name w:val="heading 2"/>
    <w:basedOn w:val="Standaard"/>
    <w:next w:val="Plattetekst"/>
    <w:link w:val="Kop2Char"/>
    <w:qFormat/>
    <w:rsid w:val="00D02D0C"/>
    <w:pPr>
      <w:keepNext/>
      <w:numPr>
        <w:ilvl w:val="1"/>
        <w:numId w:val="30"/>
      </w:numPr>
      <w:spacing w:before="240" w:after="60"/>
      <w:outlineLvl w:val="1"/>
    </w:pPr>
    <w:rPr>
      <w:rFonts w:cs="Arial"/>
      <w:b/>
      <w:bCs/>
      <w:iCs/>
      <w:color w:val="263673"/>
      <w:sz w:val="22"/>
      <w:szCs w:val="28"/>
    </w:rPr>
  </w:style>
  <w:style w:type="paragraph" w:styleId="Kop3">
    <w:name w:val="heading 3"/>
    <w:basedOn w:val="Standaard"/>
    <w:next w:val="Plattetekst"/>
    <w:qFormat/>
    <w:rsid w:val="00D02D0C"/>
    <w:pPr>
      <w:keepNext/>
      <w:numPr>
        <w:ilvl w:val="2"/>
        <w:numId w:val="30"/>
      </w:numPr>
      <w:spacing w:before="240" w:after="60"/>
      <w:outlineLvl w:val="2"/>
    </w:pPr>
    <w:rPr>
      <w:rFonts w:cs="Arial"/>
      <w:b/>
      <w:bCs/>
      <w:color w:val="263673"/>
      <w:szCs w:val="26"/>
    </w:rPr>
  </w:style>
  <w:style w:type="paragraph" w:styleId="Kop4">
    <w:name w:val="heading 4"/>
    <w:basedOn w:val="Standaard"/>
    <w:next w:val="Standaard"/>
    <w:link w:val="Kop4Char"/>
    <w:uiPriority w:val="99"/>
    <w:qFormat/>
    <w:rsid w:val="007A30DD"/>
    <w:pPr>
      <w:keepNext/>
      <w:numPr>
        <w:ilvl w:val="3"/>
        <w:numId w:val="30"/>
      </w:numPr>
      <w:spacing w:line="280" w:lineRule="atLeast"/>
      <w:jc w:val="right"/>
      <w:outlineLvl w:val="3"/>
    </w:pPr>
    <w:rPr>
      <w:rFonts w:ascii="Tahoma" w:eastAsia="MS Mincho" w:hAnsi="Tahoma"/>
      <w:b/>
      <w:color w:val="auto"/>
      <w:szCs w:val="20"/>
      <w:lang w:val="en-US" w:eastAsia="en-US"/>
    </w:rPr>
  </w:style>
  <w:style w:type="paragraph" w:styleId="Kop5">
    <w:name w:val="heading 5"/>
    <w:basedOn w:val="Standaard"/>
    <w:next w:val="Standaard"/>
    <w:link w:val="Kop5Char"/>
    <w:semiHidden/>
    <w:unhideWhenUsed/>
    <w:qFormat/>
    <w:rsid w:val="00905554"/>
    <w:pPr>
      <w:numPr>
        <w:ilvl w:val="4"/>
        <w:numId w:val="30"/>
      </w:num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905554"/>
    <w:pPr>
      <w:numPr>
        <w:ilvl w:val="5"/>
        <w:numId w:val="30"/>
      </w:num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905554"/>
    <w:pPr>
      <w:numPr>
        <w:ilvl w:val="6"/>
        <w:numId w:val="30"/>
      </w:numPr>
      <w:spacing w:before="240" w:after="60"/>
      <w:outlineLvl w:val="6"/>
    </w:pPr>
    <w:rPr>
      <w:rFonts w:ascii="Calibri" w:hAnsi="Calibri"/>
      <w:sz w:val="24"/>
    </w:rPr>
  </w:style>
  <w:style w:type="paragraph" w:styleId="Kop8">
    <w:name w:val="heading 8"/>
    <w:basedOn w:val="Standaard"/>
    <w:next w:val="Standaard"/>
    <w:link w:val="Kop8Char"/>
    <w:semiHidden/>
    <w:unhideWhenUsed/>
    <w:qFormat/>
    <w:rsid w:val="00905554"/>
    <w:pPr>
      <w:numPr>
        <w:ilvl w:val="7"/>
        <w:numId w:val="30"/>
      </w:numPr>
      <w:spacing w:before="240" w:after="60"/>
      <w:outlineLvl w:val="7"/>
    </w:pPr>
    <w:rPr>
      <w:rFonts w:ascii="Calibri" w:hAnsi="Calibri"/>
      <w:i/>
      <w:iCs/>
      <w:sz w:val="24"/>
    </w:rPr>
  </w:style>
  <w:style w:type="paragraph" w:styleId="Kop9">
    <w:name w:val="heading 9"/>
    <w:basedOn w:val="Standaard"/>
    <w:next w:val="Standaard"/>
    <w:link w:val="Kop9Char"/>
    <w:semiHidden/>
    <w:unhideWhenUsed/>
    <w:qFormat/>
    <w:rsid w:val="00905554"/>
    <w:pPr>
      <w:numPr>
        <w:ilvl w:val="8"/>
        <w:numId w:val="30"/>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D02D0C"/>
    <w:rPr>
      <w:rFonts w:ascii="Verdana" w:hAnsi="Verdana" w:cs="Arial"/>
      <w:b/>
      <w:bCs/>
      <w:iCs/>
      <w:color w:val="263673"/>
      <w:sz w:val="22"/>
      <w:szCs w:val="28"/>
      <w:lang w:val="en-GB"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link w:val="VoetnoottekstChar"/>
    <w:uiPriority w:val="99"/>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rsid w:val="006924F6"/>
    <w:pPr>
      <w:tabs>
        <w:tab w:val="left" w:pos="480"/>
        <w:tab w:val="right" w:leader="dot" w:pos="8777"/>
      </w:tabs>
      <w:spacing w:after="240"/>
      <w:ind w:left="480" w:hanging="480"/>
      <w:jc w:val="left"/>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rPr>
  </w:style>
  <w:style w:type="character" w:customStyle="1" w:styleId="StyleListBullet2Char">
    <w:name w:val="Style List Bullet 2 + Char"/>
    <w:basedOn w:val="Lijstopsomteken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uiPriority w:val="99"/>
    <w:rsid w:val="00D02D0C"/>
    <w:rPr>
      <w:rFonts w:ascii="Verdana" w:hAnsi="Verdana" w:cs="Arial"/>
      <w:b/>
      <w:bCs/>
      <w:color w:val="263673"/>
      <w:kern w:val="32"/>
      <w:sz w:val="28"/>
      <w:szCs w:val="32"/>
      <w:lang w:val="en-GB"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val="en-GB"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uiPriority w:val="99"/>
    <w:rsid w:val="00CF6094"/>
    <w:rPr>
      <w:rFonts w:ascii="Tahoma" w:hAnsi="Tahoma" w:cs="Tahoma"/>
      <w:sz w:val="16"/>
      <w:szCs w:val="16"/>
    </w:rPr>
  </w:style>
  <w:style w:type="character" w:customStyle="1" w:styleId="BallontekstChar">
    <w:name w:val="Ballontekst Char"/>
    <w:link w:val="Ballontekst"/>
    <w:uiPriority w:val="99"/>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character" w:customStyle="1" w:styleId="VoetnoottekstChar">
    <w:name w:val="Voetnoottekst Char"/>
    <w:link w:val="Voetnoottekst"/>
    <w:uiPriority w:val="99"/>
    <w:locked/>
    <w:rsid w:val="002B489C"/>
    <w:rPr>
      <w:rFonts w:ascii="Verdana" w:hAnsi="Verdana"/>
      <w:color w:val="333333"/>
    </w:rPr>
  </w:style>
  <w:style w:type="character" w:styleId="Voetnootmarkering">
    <w:name w:val="footnote reference"/>
    <w:uiPriority w:val="99"/>
    <w:rsid w:val="002B489C"/>
    <w:rPr>
      <w:rFonts w:cs="Times New Roman"/>
      <w:vertAlign w:val="superscript"/>
    </w:rPr>
  </w:style>
  <w:style w:type="paragraph" w:customStyle="1" w:styleId="Paragraphedeliste">
    <w:name w:val="Paragraphe de liste"/>
    <w:basedOn w:val="Standaard"/>
    <w:uiPriority w:val="99"/>
    <w:rsid w:val="002B489C"/>
    <w:pPr>
      <w:spacing w:after="200"/>
      <w:ind w:left="720"/>
      <w:contextualSpacing/>
      <w:jc w:val="left"/>
    </w:pPr>
    <w:rPr>
      <w:rFonts w:ascii="Cambria" w:hAnsi="Cambria"/>
      <w:color w:val="auto"/>
      <w:sz w:val="24"/>
      <w:lang w:eastAsia="en-US"/>
    </w:rPr>
  </w:style>
  <w:style w:type="character" w:styleId="Verwijzingopmerking">
    <w:name w:val="annotation reference"/>
    <w:uiPriority w:val="99"/>
    <w:rsid w:val="00DE411E"/>
    <w:rPr>
      <w:sz w:val="16"/>
      <w:szCs w:val="16"/>
    </w:rPr>
  </w:style>
  <w:style w:type="paragraph" w:styleId="Tekstopmerking">
    <w:name w:val="annotation text"/>
    <w:basedOn w:val="Standaard"/>
    <w:link w:val="TekstopmerkingChar"/>
    <w:uiPriority w:val="99"/>
    <w:rsid w:val="00DE411E"/>
    <w:rPr>
      <w:szCs w:val="20"/>
    </w:rPr>
  </w:style>
  <w:style w:type="character" w:customStyle="1" w:styleId="TekstopmerkingChar">
    <w:name w:val="Tekst opmerking Char"/>
    <w:link w:val="Tekstopmerking"/>
    <w:uiPriority w:val="99"/>
    <w:rsid w:val="00DE411E"/>
    <w:rPr>
      <w:rFonts w:ascii="Verdana" w:hAnsi="Verdana"/>
      <w:color w:val="333333"/>
    </w:rPr>
  </w:style>
  <w:style w:type="paragraph" w:styleId="Onderwerpvanopmerking">
    <w:name w:val="annotation subject"/>
    <w:basedOn w:val="Tekstopmerking"/>
    <w:next w:val="Tekstopmerking"/>
    <w:link w:val="OnderwerpvanopmerkingChar"/>
    <w:uiPriority w:val="99"/>
    <w:rsid w:val="00DE411E"/>
    <w:rPr>
      <w:b/>
      <w:bCs/>
    </w:rPr>
  </w:style>
  <w:style w:type="character" w:customStyle="1" w:styleId="OnderwerpvanopmerkingChar">
    <w:name w:val="Onderwerp van opmerking Char"/>
    <w:link w:val="Onderwerpvanopmerking"/>
    <w:uiPriority w:val="99"/>
    <w:rsid w:val="00DE411E"/>
    <w:rPr>
      <w:rFonts w:ascii="Verdana" w:hAnsi="Verdana"/>
      <w:b/>
      <w:bCs/>
      <w:color w:val="333333"/>
    </w:rPr>
  </w:style>
  <w:style w:type="paragraph" w:customStyle="1" w:styleId="ListParagraph1">
    <w:name w:val="List Paragraph1"/>
    <w:basedOn w:val="Standaard"/>
    <w:rsid w:val="001E6730"/>
    <w:pPr>
      <w:ind w:left="720"/>
      <w:jc w:val="left"/>
    </w:pPr>
    <w:rPr>
      <w:rFonts w:ascii="Calibri" w:hAnsi="Calibri"/>
      <w:color w:val="auto"/>
      <w:sz w:val="22"/>
      <w:szCs w:val="22"/>
      <w:lang w:val="hu-HU" w:eastAsia="en-US"/>
    </w:rPr>
  </w:style>
  <w:style w:type="character" w:customStyle="1" w:styleId="Kop4Char">
    <w:name w:val="Kop 4 Char"/>
    <w:link w:val="Kop4"/>
    <w:uiPriority w:val="99"/>
    <w:rsid w:val="007A30DD"/>
    <w:rPr>
      <w:rFonts w:ascii="Tahoma" w:eastAsia="MS Mincho" w:hAnsi="Tahoma"/>
      <w:b/>
      <w:lang w:val="en-US" w:eastAsia="en-US"/>
    </w:rPr>
  </w:style>
  <w:style w:type="paragraph" w:customStyle="1" w:styleId="Sansinterligne1">
    <w:name w:val="Sans interligne1"/>
    <w:link w:val="SansinterligneCar"/>
    <w:uiPriority w:val="99"/>
    <w:qFormat/>
    <w:rsid w:val="007A30DD"/>
    <w:rPr>
      <w:rFonts w:ascii="PMingLiU" w:eastAsia="PMingLiU"/>
      <w:sz w:val="22"/>
      <w:szCs w:val="22"/>
      <w:lang w:val="en-US" w:eastAsia="en-US"/>
    </w:rPr>
  </w:style>
  <w:style w:type="character" w:customStyle="1" w:styleId="SansinterligneCar">
    <w:name w:val="Sans interligne Car"/>
    <w:link w:val="Sansinterligne1"/>
    <w:uiPriority w:val="99"/>
    <w:locked/>
    <w:rsid w:val="007A30DD"/>
    <w:rPr>
      <w:rFonts w:ascii="PMingLiU" w:eastAsia="PMingLiU"/>
      <w:sz w:val="22"/>
      <w:szCs w:val="22"/>
      <w:lang w:val="en-US" w:eastAsia="en-US"/>
    </w:rPr>
  </w:style>
  <w:style w:type="paragraph" w:customStyle="1" w:styleId="En-ttedetabledesmatires1">
    <w:name w:val="En-tête de table des matières1"/>
    <w:basedOn w:val="Kop1"/>
    <w:next w:val="Standaard"/>
    <w:uiPriority w:val="99"/>
    <w:qFormat/>
    <w:rsid w:val="007A30DD"/>
    <w:pPr>
      <w:keepLines/>
      <w:spacing w:before="480" w:after="0" w:line="276" w:lineRule="auto"/>
      <w:jc w:val="left"/>
      <w:outlineLvl w:val="9"/>
    </w:pPr>
    <w:rPr>
      <w:rFonts w:ascii="Calibri" w:eastAsia="Cambria" w:hAnsi="Calibri" w:cs="Times New Roman"/>
      <w:color w:val="365F91"/>
      <w:kern w:val="0"/>
      <w:szCs w:val="28"/>
      <w:lang w:val="en-US" w:eastAsia="en-US"/>
    </w:rPr>
  </w:style>
  <w:style w:type="paragraph" w:styleId="Inhopg3">
    <w:name w:val="toc 3"/>
    <w:basedOn w:val="Standaard"/>
    <w:next w:val="Standaard"/>
    <w:autoRedefine/>
    <w:uiPriority w:val="99"/>
    <w:rsid w:val="007A30DD"/>
    <w:pPr>
      <w:ind w:left="240"/>
      <w:jc w:val="left"/>
    </w:pPr>
    <w:rPr>
      <w:rFonts w:ascii="Cambria" w:hAnsi="Cambria"/>
      <w:i/>
      <w:color w:val="auto"/>
      <w:sz w:val="22"/>
      <w:szCs w:val="22"/>
      <w:lang w:eastAsia="en-US"/>
    </w:rPr>
  </w:style>
  <w:style w:type="paragraph" w:styleId="Inhopg4">
    <w:name w:val="toc 4"/>
    <w:basedOn w:val="Standaard"/>
    <w:next w:val="Standaard"/>
    <w:autoRedefine/>
    <w:uiPriority w:val="99"/>
    <w:rsid w:val="007A30DD"/>
    <w:pPr>
      <w:pBdr>
        <w:between w:val="double" w:sz="6" w:space="0" w:color="auto"/>
      </w:pBdr>
      <w:ind w:left="480"/>
      <w:jc w:val="left"/>
    </w:pPr>
    <w:rPr>
      <w:rFonts w:ascii="Cambria" w:hAnsi="Cambria"/>
      <w:color w:val="auto"/>
      <w:szCs w:val="20"/>
      <w:lang w:eastAsia="en-US"/>
    </w:rPr>
  </w:style>
  <w:style w:type="paragraph" w:styleId="Inhopg5">
    <w:name w:val="toc 5"/>
    <w:basedOn w:val="Standaard"/>
    <w:next w:val="Standaard"/>
    <w:autoRedefine/>
    <w:uiPriority w:val="99"/>
    <w:rsid w:val="007A30DD"/>
    <w:pPr>
      <w:pBdr>
        <w:between w:val="double" w:sz="6" w:space="0" w:color="auto"/>
      </w:pBdr>
      <w:ind w:left="720"/>
      <w:jc w:val="left"/>
    </w:pPr>
    <w:rPr>
      <w:rFonts w:ascii="Cambria" w:hAnsi="Cambria"/>
      <w:color w:val="auto"/>
      <w:szCs w:val="20"/>
      <w:lang w:eastAsia="en-US"/>
    </w:rPr>
  </w:style>
  <w:style w:type="paragraph" w:styleId="Inhopg6">
    <w:name w:val="toc 6"/>
    <w:basedOn w:val="Standaard"/>
    <w:next w:val="Standaard"/>
    <w:autoRedefine/>
    <w:uiPriority w:val="99"/>
    <w:rsid w:val="007A30DD"/>
    <w:pPr>
      <w:pBdr>
        <w:between w:val="double" w:sz="6" w:space="0" w:color="auto"/>
      </w:pBdr>
      <w:ind w:left="960"/>
      <w:jc w:val="left"/>
    </w:pPr>
    <w:rPr>
      <w:rFonts w:ascii="Cambria" w:hAnsi="Cambria"/>
      <w:color w:val="auto"/>
      <w:szCs w:val="20"/>
      <w:lang w:eastAsia="en-US"/>
    </w:rPr>
  </w:style>
  <w:style w:type="paragraph" w:styleId="Inhopg7">
    <w:name w:val="toc 7"/>
    <w:basedOn w:val="Standaard"/>
    <w:next w:val="Standaard"/>
    <w:autoRedefine/>
    <w:uiPriority w:val="99"/>
    <w:rsid w:val="007A30DD"/>
    <w:pPr>
      <w:pBdr>
        <w:between w:val="double" w:sz="6" w:space="0" w:color="auto"/>
      </w:pBdr>
      <w:ind w:left="1200"/>
      <w:jc w:val="left"/>
    </w:pPr>
    <w:rPr>
      <w:rFonts w:ascii="Cambria" w:hAnsi="Cambria"/>
      <w:color w:val="auto"/>
      <w:szCs w:val="20"/>
      <w:lang w:eastAsia="en-US"/>
    </w:rPr>
  </w:style>
  <w:style w:type="paragraph" w:styleId="Inhopg8">
    <w:name w:val="toc 8"/>
    <w:basedOn w:val="Standaard"/>
    <w:next w:val="Standaard"/>
    <w:autoRedefine/>
    <w:uiPriority w:val="99"/>
    <w:rsid w:val="007A30DD"/>
    <w:pPr>
      <w:pBdr>
        <w:between w:val="double" w:sz="6" w:space="0" w:color="auto"/>
      </w:pBdr>
      <w:ind w:left="1440"/>
      <w:jc w:val="left"/>
    </w:pPr>
    <w:rPr>
      <w:rFonts w:ascii="Cambria" w:hAnsi="Cambria"/>
      <w:color w:val="auto"/>
      <w:szCs w:val="20"/>
      <w:lang w:eastAsia="en-US"/>
    </w:rPr>
  </w:style>
  <w:style w:type="paragraph" w:styleId="Inhopg9">
    <w:name w:val="toc 9"/>
    <w:basedOn w:val="Standaard"/>
    <w:next w:val="Standaard"/>
    <w:autoRedefine/>
    <w:uiPriority w:val="99"/>
    <w:rsid w:val="007A30DD"/>
    <w:pPr>
      <w:pBdr>
        <w:between w:val="double" w:sz="6" w:space="0" w:color="auto"/>
      </w:pBdr>
      <w:ind w:left="1680"/>
      <w:jc w:val="left"/>
    </w:pPr>
    <w:rPr>
      <w:rFonts w:ascii="Cambria" w:hAnsi="Cambria"/>
      <w:color w:val="auto"/>
      <w:szCs w:val="20"/>
      <w:lang w:eastAsia="en-US"/>
    </w:rPr>
  </w:style>
  <w:style w:type="paragraph" w:customStyle="1" w:styleId="Paragraphedeliste1">
    <w:name w:val="Paragraphe de liste1"/>
    <w:basedOn w:val="Standaard"/>
    <w:uiPriority w:val="99"/>
    <w:qFormat/>
    <w:rsid w:val="007A30DD"/>
    <w:pPr>
      <w:spacing w:after="200"/>
      <w:ind w:left="720"/>
      <w:contextualSpacing/>
      <w:jc w:val="left"/>
    </w:pPr>
    <w:rPr>
      <w:rFonts w:ascii="Cambria" w:hAnsi="Cambria"/>
      <w:color w:val="auto"/>
      <w:sz w:val="24"/>
      <w:lang w:eastAsia="en-US"/>
    </w:rPr>
  </w:style>
  <w:style w:type="table" w:customStyle="1" w:styleId="LightGrid-Accent11">
    <w:name w:val="Light Grid - Accent 11"/>
    <w:uiPriority w:val="99"/>
    <w:rsid w:val="007A30DD"/>
    <w:rPr>
      <w:rFonts w:ascii="Cambria" w:hAnsi="Cambria"/>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Grid1-Accent11">
    <w:name w:val="Medium Grid 1 - Accent 11"/>
    <w:uiPriority w:val="99"/>
    <w:rsid w:val="007A30DD"/>
    <w:rPr>
      <w:rFonts w:ascii="Cambria" w:hAnsi="Cambria"/>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Grid2-Accent11">
    <w:name w:val="Medium Grid 2 - Accent 11"/>
    <w:uiPriority w:val="99"/>
    <w:rsid w:val="007A30DD"/>
    <w:rPr>
      <w:rFonts w:ascii="Calibri" w:eastAsia="Cambria" w:hAnsi="Calibri"/>
      <w:color w:val="000000"/>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olorfulGrid-Accent11">
    <w:name w:val="Colorful Grid - Accent 11"/>
    <w:uiPriority w:val="99"/>
    <w:rsid w:val="007A30DD"/>
    <w:rPr>
      <w:rFonts w:ascii="Cambria" w:hAnsi="Cambria"/>
      <w:color w:val="000000"/>
      <w:lang w:val="en-US"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character" w:customStyle="1" w:styleId="FootnoteTextChar1">
    <w:name w:val="Footnote Text Char1"/>
    <w:uiPriority w:val="99"/>
    <w:locked/>
    <w:rsid w:val="007A30DD"/>
    <w:rPr>
      <w:rFonts w:cs="Times New Roman"/>
      <w:sz w:val="24"/>
      <w:lang w:val="en-GB" w:eastAsia="en-GB"/>
    </w:rPr>
  </w:style>
  <w:style w:type="paragraph" w:customStyle="1" w:styleId="Contact">
    <w:name w:val="Contact"/>
    <w:basedOn w:val="Standaard"/>
    <w:next w:val="Standaard"/>
    <w:uiPriority w:val="99"/>
    <w:rsid w:val="007A30DD"/>
    <w:pPr>
      <w:spacing w:after="480"/>
      <w:ind w:left="567" w:hanging="567"/>
      <w:jc w:val="left"/>
    </w:pPr>
    <w:rPr>
      <w:rFonts w:ascii="Times New Roman" w:hAnsi="Times New Roman"/>
      <w:color w:val="auto"/>
      <w:sz w:val="24"/>
      <w:szCs w:val="20"/>
      <w:lang w:eastAsia="en-US"/>
    </w:rPr>
  </w:style>
  <w:style w:type="paragraph" w:customStyle="1" w:styleId="ZCom">
    <w:name w:val="Z_Com"/>
    <w:basedOn w:val="Standaard"/>
    <w:next w:val="ZDGName"/>
    <w:uiPriority w:val="99"/>
    <w:rsid w:val="007A30DD"/>
    <w:pPr>
      <w:widowControl w:val="0"/>
      <w:autoSpaceDE w:val="0"/>
      <w:autoSpaceDN w:val="0"/>
      <w:ind w:right="85"/>
    </w:pPr>
    <w:rPr>
      <w:rFonts w:ascii="Arial" w:hAnsi="Arial" w:cs="Arial"/>
      <w:color w:val="auto"/>
      <w:sz w:val="24"/>
    </w:rPr>
  </w:style>
  <w:style w:type="paragraph" w:customStyle="1" w:styleId="ZDGName">
    <w:name w:val="Z_DGName"/>
    <w:basedOn w:val="Standaard"/>
    <w:uiPriority w:val="99"/>
    <w:rsid w:val="007A30DD"/>
    <w:pPr>
      <w:widowControl w:val="0"/>
      <w:autoSpaceDE w:val="0"/>
      <w:autoSpaceDN w:val="0"/>
      <w:ind w:right="85"/>
      <w:jc w:val="left"/>
    </w:pPr>
    <w:rPr>
      <w:rFonts w:ascii="Arial" w:hAnsi="Arial" w:cs="Arial"/>
      <w:color w:val="auto"/>
      <w:sz w:val="16"/>
      <w:szCs w:val="16"/>
    </w:rPr>
  </w:style>
  <w:style w:type="paragraph" w:customStyle="1" w:styleId="EntRefer">
    <w:name w:val="EntRefer"/>
    <w:basedOn w:val="Standaard"/>
    <w:uiPriority w:val="99"/>
    <w:rsid w:val="007A30DD"/>
    <w:pPr>
      <w:widowControl w:val="0"/>
      <w:jc w:val="left"/>
    </w:pPr>
    <w:rPr>
      <w:rFonts w:ascii="Times New Roman" w:hAnsi="Times New Roman"/>
      <w:b/>
      <w:color w:val="auto"/>
      <w:sz w:val="24"/>
      <w:szCs w:val="20"/>
      <w:lang w:eastAsia="fr-BE"/>
    </w:rPr>
  </w:style>
  <w:style w:type="paragraph" w:customStyle="1" w:styleId="EntEmet">
    <w:name w:val="EntEmet"/>
    <w:basedOn w:val="Standaard"/>
    <w:uiPriority w:val="99"/>
    <w:rsid w:val="007A30DD"/>
    <w:pPr>
      <w:widowControl w:val="0"/>
      <w:tabs>
        <w:tab w:val="left" w:pos="284"/>
        <w:tab w:val="left" w:pos="567"/>
        <w:tab w:val="left" w:pos="851"/>
        <w:tab w:val="left" w:pos="1134"/>
        <w:tab w:val="left" w:pos="1418"/>
      </w:tabs>
      <w:spacing w:before="40"/>
      <w:jc w:val="left"/>
    </w:pPr>
    <w:rPr>
      <w:rFonts w:ascii="Times New Roman" w:hAnsi="Times New Roman"/>
      <w:color w:val="auto"/>
      <w:sz w:val="24"/>
      <w:szCs w:val="20"/>
      <w:lang w:eastAsia="fr-BE"/>
    </w:rPr>
  </w:style>
  <w:style w:type="paragraph" w:styleId="Normaalweb">
    <w:name w:val="Normal (Web)"/>
    <w:basedOn w:val="Standaard"/>
    <w:uiPriority w:val="99"/>
    <w:rsid w:val="007A30DD"/>
    <w:pPr>
      <w:spacing w:before="100" w:beforeAutospacing="1" w:after="100" w:afterAutospacing="1"/>
      <w:jc w:val="left"/>
    </w:pPr>
    <w:rPr>
      <w:rFonts w:ascii="Times New Roman" w:hAnsi="Times New Roman"/>
      <w:color w:val="auto"/>
      <w:szCs w:val="20"/>
    </w:rPr>
  </w:style>
  <w:style w:type="character" w:customStyle="1" w:styleId="apple-converted-space">
    <w:name w:val="apple-converted-space"/>
    <w:rsid w:val="007A30DD"/>
  </w:style>
  <w:style w:type="character" w:customStyle="1" w:styleId="highlight">
    <w:name w:val="highlight"/>
    <w:rsid w:val="007A30DD"/>
  </w:style>
  <w:style w:type="character" w:styleId="Nadruk">
    <w:name w:val="Emphasis"/>
    <w:qFormat/>
    <w:rsid w:val="007A30DD"/>
    <w:rPr>
      <w:i/>
      <w:iCs/>
    </w:rPr>
  </w:style>
  <w:style w:type="character" w:styleId="GevolgdeHyperlink">
    <w:name w:val="FollowedHyperlink"/>
    <w:uiPriority w:val="99"/>
    <w:unhideWhenUsed/>
    <w:rsid w:val="007A30DD"/>
    <w:rPr>
      <w:color w:val="800080"/>
      <w:u w:val="single"/>
    </w:rPr>
  </w:style>
  <w:style w:type="paragraph" w:styleId="Kopvaninhoudsopgave">
    <w:name w:val="TOC Heading"/>
    <w:basedOn w:val="Kop1"/>
    <w:next w:val="Standaard"/>
    <w:uiPriority w:val="39"/>
    <w:semiHidden/>
    <w:unhideWhenUsed/>
    <w:qFormat/>
    <w:rsid w:val="007A30DD"/>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customStyle="1" w:styleId="Kop5Char">
    <w:name w:val="Kop 5 Char"/>
    <w:link w:val="Kop5"/>
    <w:semiHidden/>
    <w:rsid w:val="00905554"/>
    <w:rPr>
      <w:rFonts w:ascii="Calibri" w:hAnsi="Calibri"/>
      <w:b/>
      <w:bCs/>
      <w:i/>
      <w:iCs/>
      <w:color w:val="333333"/>
      <w:sz w:val="26"/>
      <w:szCs w:val="26"/>
      <w:lang w:val="en-GB" w:eastAsia="en-GB"/>
    </w:rPr>
  </w:style>
  <w:style w:type="character" w:customStyle="1" w:styleId="Kop6Char">
    <w:name w:val="Kop 6 Char"/>
    <w:link w:val="Kop6"/>
    <w:semiHidden/>
    <w:rsid w:val="00905554"/>
    <w:rPr>
      <w:rFonts w:ascii="Calibri" w:hAnsi="Calibri"/>
      <w:b/>
      <w:bCs/>
      <w:color w:val="333333"/>
      <w:sz w:val="22"/>
      <w:szCs w:val="22"/>
      <w:lang w:val="en-GB" w:eastAsia="en-GB"/>
    </w:rPr>
  </w:style>
  <w:style w:type="character" w:customStyle="1" w:styleId="Kop7Char">
    <w:name w:val="Kop 7 Char"/>
    <w:link w:val="Kop7"/>
    <w:semiHidden/>
    <w:rsid w:val="00905554"/>
    <w:rPr>
      <w:rFonts w:ascii="Calibri" w:hAnsi="Calibri"/>
      <w:color w:val="333333"/>
      <w:sz w:val="24"/>
      <w:szCs w:val="24"/>
      <w:lang w:val="en-GB" w:eastAsia="en-GB"/>
    </w:rPr>
  </w:style>
  <w:style w:type="character" w:customStyle="1" w:styleId="Kop8Char">
    <w:name w:val="Kop 8 Char"/>
    <w:link w:val="Kop8"/>
    <w:semiHidden/>
    <w:rsid w:val="00905554"/>
    <w:rPr>
      <w:rFonts w:ascii="Calibri" w:hAnsi="Calibri"/>
      <w:i/>
      <w:iCs/>
      <w:color w:val="333333"/>
      <w:sz w:val="24"/>
      <w:szCs w:val="24"/>
      <w:lang w:val="en-GB" w:eastAsia="en-GB"/>
    </w:rPr>
  </w:style>
  <w:style w:type="character" w:customStyle="1" w:styleId="Kop9Char">
    <w:name w:val="Kop 9 Char"/>
    <w:link w:val="Kop9"/>
    <w:semiHidden/>
    <w:rsid w:val="00905554"/>
    <w:rPr>
      <w:rFonts w:ascii="Cambria" w:hAnsi="Cambria"/>
      <w:color w:val="333333"/>
      <w:sz w:val="22"/>
      <w:szCs w:val="22"/>
      <w:lang w:val="en-GB" w:eastAsia="en-GB"/>
    </w:rPr>
  </w:style>
  <w:style w:type="paragraph" w:styleId="Revisie">
    <w:name w:val="Revision"/>
    <w:hidden/>
    <w:uiPriority w:val="99"/>
    <w:semiHidden/>
    <w:rsid w:val="00EB03CF"/>
    <w:rPr>
      <w:rFonts w:ascii="Verdana" w:hAnsi="Verdana"/>
      <w:color w:val="333333"/>
      <w:szCs w:val="24"/>
      <w:lang w:val="en-GB" w:eastAsia="en-GB"/>
    </w:rPr>
  </w:style>
  <w:style w:type="character" w:customStyle="1" w:styleId="a">
    <w:name w:val="a"/>
    <w:rsid w:val="00E30CB1"/>
  </w:style>
  <w:style w:type="character" w:customStyle="1" w:styleId="l6">
    <w:name w:val="l6"/>
    <w:rsid w:val="00E30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579C8"/>
    <w:pPr>
      <w:jc w:val="both"/>
    </w:pPr>
    <w:rPr>
      <w:rFonts w:ascii="Verdana" w:hAnsi="Verdana"/>
      <w:color w:val="333333"/>
      <w:szCs w:val="24"/>
      <w:lang w:val="en-GB" w:eastAsia="en-GB"/>
    </w:rPr>
  </w:style>
  <w:style w:type="paragraph" w:styleId="Kop1">
    <w:name w:val="heading 1"/>
    <w:basedOn w:val="Standaard"/>
    <w:next w:val="Standaard"/>
    <w:link w:val="Kop1Char"/>
    <w:uiPriority w:val="99"/>
    <w:qFormat/>
    <w:rsid w:val="00D02D0C"/>
    <w:pPr>
      <w:keepNext/>
      <w:numPr>
        <w:numId w:val="30"/>
      </w:numPr>
      <w:spacing w:before="240" w:after="60"/>
      <w:outlineLvl w:val="0"/>
    </w:pPr>
    <w:rPr>
      <w:rFonts w:cs="Arial"/>
      <w:b/>
      <w:bCs/>
      <w:color w:val="263673"/>
      <w:kern w:val="32"/>
      <w:sz w:val="28"/>
      <w:szCs w:val="32"/>
    </w:rPr>
  </w:style>
  <w:style w:type="paragraph" w:styleId="Kop2">
    <w:name w:val="heading 2"/>
    <w:basedOn w:val="Standaard"/>
    <w:next w:val="Plattetekst"/>
    <w:link w:val="Kop2Char"/>
    <w:qFormat/>
    <w:rsid w:val="00D02D0C"/>
    <w:pPr>
      <w:keepNext/>
      <w:numPr>
        <w:ilvl w:val="1"/>
        <w:numId w:val="30"/>
      </w:numPr>
      <w:spacing w:before="240" w:after="60"/>
      <w:outlineLvl w:val="1"/>
    </w:pPr>
    <w:rPr>
      <w:rFonts w:cs="Arial"/>
      <w:b/>
      <w:bCs/>
      <w:iCs/>
      <w:color w:val="263673"/>
      <w:sz w:val="22"/>
      <w:szCs w:val="28"/>
    </w:rPr>
  </w:style>
  <w:style w:type="paragraph" w:styleId="Kop3">
    <w:name w:val="heading 3"/>
    <w:basedOn w:val="Standaard"/>
    <w:next w:val="Plattetekst"/>
    <w:qFormat/>
    <w:rsid w:val="00D02D0C"/>
    <w:pPr>
      <w:keepNext/>
      <w:numPr>
        <w:ilvl w:val="2"/>
        <w:numId w:val="30"/>
      </w:numPr>
      <w:spacing w:before="240" w:after="60"/>
      <w:outlineLvl w:val="2"/>
    </w:pPr>
    <w:rPr>
      <w:rFonts w:cs="Arial"/>
      <w:b/>
      <w:bCs/>
      <w:color w:val="263673"/>
      <w:szCs w:val="26"/>
    </w:rPr>
  </w:style>
  <w:style w:type="paragraph" w:styleId="Kop4">
    <w:name w:val="heading 4"/>
    <w:basedOn w:val="Standaard"/>
    <w:next w:val="Standaard"/>
    <w:link w:val="Kop4Char"/>
    <w:uiPriority w:val="99"/>
    <w:qFormat/>
    <w:rsid w:val="007A30DD"/>
    <w:pPr>
      <w:keepNext/>
      <w:numPr>
        <w:ilvl w:val="3"/>
        <w:numId w:val="30"/>
      </w:numPr>
      <w:spacing w:line="280" w:lineRule="atLeast"/>
      <w:jc w:val="right"/>
      <w:outlineLvl w:val="3"/>
    </w:pPr>
    <w:rPr>
      <w:rFonts w:ascii="Tahoma" w:eastAsia="MS Mincho" w:hAnsi="Tahoma"/>
      <w:b/>
      <w:color w:val="auto"/>
      <w:szCs w:val="20"/>
      <w:lang w:val="en-US" w:eastAsia="en-US"/>
    </w:rPr>
  </w:style>
  <w:style w:type="paragraph" w:styleId="Kop5">
    <w:name w:val="heading 5"/>
    <w:basedOn w:val="Standaard"/>
    <w:next w:val="Standaard"/>
    <w:link w:val="Kop5Char"/>
    <w:semiHidden/>
    <w:unhideWhenUsed/>
    <w:qFormat/>
    <w:rsid w:val="00905554"/>
    <w:pPr>
      <w:numPr>
        <w:ilvl w:val="4"/>
        <w:numId w:val="30"/>
      </w:num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905554"/>
    <w:pPr>
      <w:numPr>
        <w:ilvl w:val="5"/>
        <w:numId w:val="30"/>
      </w:num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905554"/>
    <w:pPr>
      <w:numPr>
        <w:ilvl w:val="6"/>
        <w:numId w:val="30"/>
      </w:numPr>
      <w:spacing w:before="240" w:after="60"/>
      <w:outlineLvl w:val="6"/>
    </w:pPr>
    <w:rPr>
      <w:rFonts w:ascii="Calibri" w:hAnsi="Calibri"/>
      <w:sz w:val="24"/>
    </w:rPr>
  </w:style>
  <w:style w:type="paragraph" w:styleId="Kop8">
    <w:name w:val="heading 8"/>
    <w:basedOn w:val="Standaard"/>
    <w:next w:val="Standaard"/>
    <w:link w:val="Kop8Char"/>
    <w:semiHidden/>
    <w:unhideWhenUsed/>
    <w:qFormat/>
    <w:rsid w:val="00905554"/>
    <w:pPr>
      <w:numPr>
        <w:ilvl w:val="7"/>
        <w:numId w:val="30"/>
      </w:numPr>
      <w:spacing w:before="240" w:after="60"/>
      <w:outlineLvl w:val="7"/>
    </w:pPr>
    <w:rPr>
      <w:rFonts w:ascii="Calibri" w:hAnsi="Calibri"/>
      <w:i/>
      <w:iCs/>
      <w:sz w:val="24"/>
    </w:rPr>
  </w:style>
  <w:style w:type="paragraph" w:styleId="Kop9">
    <w:name w:val="heading 9"/>
    <w:basedOn w:val="Standaard"/>
    <w:next w:val="Standaard"/>
    <w:link w:val="Kop9Char"/>
    <w:semiHidden/>
    <w:unhideWhenUsed/>
    <w:qFormat/>
    <w:rsid w:val="00905554"/>
    <w:pPr>
      <w:numPr>
        <w:ilvl w:val="8"/>
        <w:numId w:val="30"/>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D02D0C"/>
    <w:rPr>
      <w:rFonts w:ascii="Verdana" w:hAnsi="Verdana" w:cs="Arial"/>
      <w:b/>
      <w:bCs/>
      <w:iCs/>
      <w:color w:val="263673"/>
      <w:sz w:val="22"/>
      <w:szCs w:val="28"/>
      <w:lang w:val="en-GB"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link w:val="VoetnoottekstChar"/>
    <w:uiPriority w:val="99"/>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rsid w:val="006924F6"/>
    <w:pPr>
      <w:tabs>
        <w:tab w:val="left" w:pos="480"/>
        <w:tab w:val="right" w:leader="dot" w:pos="8777"/>
      </w:tabs>
      <w:spacing w:after="240"/>
      <w:ind w:left="480" w:hanging="480"/>
      <w:jc w:val="left"/>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rPr>
  </w:style>
  <w:style w:type="character" w:customStyle="1" w:styleId="StyleListBullet2Char">
    <w:name w:val="Style List Bullet 2 + Char"/>
    <w:basedOn w:val="Lijstopsomteken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uiPriority w:val="99"/>
    <w:rsid w:val="00D02D0C"/>
    <w:rPr>
      <w:rFonts w:ascii="Verdana" w:hAnsi="Verdana" w:cs="Arial"/>
      <w:b/>
      <w:bCs/>
      <w:color w:val="263673"/>
      <w:kern w:val="32"/>
      <w:sz w:val="28"/>
      <w:szCs w:val="32"/>
      <w:lang w:val="en-GB"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val="en-GB"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uiPriority w:val="99"/>
    <w:rsid w:val="00CF6094"/>
    <w:rPr>
      <w:rFonts w:ascii="Tahoma" w:hAnsi="Tahoma" w:cs="Tahoma"/>
      <w:sz w:val="16"/>
      <w:szCs w:val="16"/>
    </w:rPr>
  </w:style>
  <w:style w:type="character" w:customStyle="1" w:styleId="BallontekstChar">
    <w:name w:val="Ballontekst Char"/>
    <w:link w:val="Ballontekst"/>
    <w:uiPriority w:val="99"/>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character" w:customStyle="1" w:styleId="VoetnoottekstChar">
    <w:name w:val="Voetnoottekst Char"/>
    <w:link w:val="Voetnoottekst"/>
    <w:uiPriority w:val="99"/>
    <w:locked/>
    <w:rsid w:val="002B489C"/>
    <w:rPr>
      <w:rFonts w:ascii="Verdana" w:hAnsi="Verdana"/>
      <w:color w:val="333333"/>
    </w:rPr>
  </w:style>
  <w:style w:type="character" w:styleId="Voetnootmarkering">
    <w:name w:val="footnote reference"/>
    <w:uiPriority w:val="99"/>
    <w:rsid w:val="002B489C"/>
    <w:rPr>
      <w:rFonts w:cs="Times New Roman"/>
      <w:vertAlign w:val="superscript"/>
    </w:rPr>
  </w:style>
  <w:style w:type="paragraph" w:customStyle="1" w:styleId="Paragraphedeliste">
    <w:name w:val="Paragraphe de liste"/>
    <w:basedOn w:val="Standaard"/>
    <w:uiPriority w:val="99"/>
    <w:rsid w:val="002B489C"/>
    <w:pPr>
      <w:spacing w:after="200"/>
      <w:ind w:left="720"/>
      <w:contextualSpacing/>
      <w:jc w:val="left"/>
    </w:pPr>
    <w:rPr>
      <w:rFonts w:ascii="Cambria" w:hAnsi="Cambria"/>
      <w:color w:val="auto"/>
      <w:sz w:val="24"/>
      <w:lang w:eastAsia="en-US"/>
    </w:rPr>
  </w:style>
  <w:style w:type="character" w:styleId="Verwijzingopmerking">
    <w:name w:val="annotation reference"/>
    <w:uiPriority w:val="99"/>
    <w:rsid w:val="00DE411E"/>
    <w:rPr>
      <w:sz w:val="16"/>
      <w:szCs w:val="16"/>
    </w:rPr>
  </w:style>
  <w:style w:type="paragraph" w:styleId="Tekstopmerking">
    <w:name w:val="annotation text"/>
    <w:basedOn w:val="Standaard"/>
    <w:link w:val="TekstopmerkingChar"/>
    <w:uiPriority w:val="99"/>
    <w:rsid w:val="00DE411E"/>
    <w:rPr>
      <w:szCs w:val="20"/>
    </w:rPr>
  </w:style>
  <w:style w:type="character" w:customStyle="1" w:styleId="TekstopmerkingChar">
    <w:name w:val="Tekst opmerking Char"/>
    <w:link w:val="Tekstopmerking"/>
    <w:uiPriority w:val="99"/>
    <w:rsid w:val="00DE411E"/>
    <w:rPr>
      <w:rFonts w:ascii="Verdana" w:hAnsi="Verdana"/>
      <w:color w:val="333333"/>
    </w:rPr>
  </w:style>
  <w:style w:type="paragraph" w:styleId="Onderwerpvanopmerking">
    <w:name w:val="annotation subject"/>
    <w:basedOn w:val="Tekstopmerking"/>
    <w:next w:val="Tekstopmerking"/>
    <w:link w:val="OnderwerpvanopmerkingChar"/>
    <w:uiPriority w:val="99"/>
    <w:rsid w:val="00DE411E"/>
    <w:rPr>
      <w:b/>
      <w:bCs/>
    </w:rPr>
  </w:style>
  <w:style w:type="character" w:customStyle="1" w:styleId="OnderwerpvanopmerkingChar">
    <w:name w:val="Onderwerp van opmerking Char"/>
    <w:link w:val="Onderwerpvanopmerking"/>
    <w:uiPriority w:val="99"/>
    <w:rsid w:val="00DE411E"/>
    <w:rPr>
      <w:rFonts w:ascii="Verdana" w:hAnsi="Verdana"/>
      <w:b/>
      <w:bCs/>
      <w:color w:val="333333"/>
    </w:rPr>
  </w:style>
  <w:style w:type="paragraph" w:customStyle="1" w:styleId="ListParagraph1">
    <w:name w:val="List Paragraph1"/>
    <w:basedOn w:val="Standaard"/>
    <w:rsid w:val="001E6730"/>
    <w:pPr>
      <w:ind w:left="720"/>
      <w:jc w:val="left"/>
    </w:pPr>
    <w:rPr>
      <w:rFonts w:ascii="Calibri" w:hAnsi="Calibri"/>
      <w:color w:val="auto"/>
      <w:sz w:val="22"/>
      <w:szCs w:val="22"/>
      <w:lang w:val="hu-HU" w:eastAsia="en-US"/>
    </w:rPr>
  </w:style>
  <w:style w:type="character" w:customStyle="1" w:styleId="Kop4Char">
    <w:name w:val="Kop 4 Char"/>
    <w:link w:val="Kop4"/>
    <w:uiPriority w:val="99"/>
    <w:rsid w:val="007A30DD"/>
    <w:rPr>
      <w:rFonts w:ascii="Tahoma" w:eastAsia="MS Mincho" w:hAnsi="Tahoma"/>
      <w:b/>
      <w:lang w:val="en-US" w:eastAsia="en-US"/>
    </w:rPr>
  </w:style>
  <w:style w:type="paragraph" w:customStyle="1" w:styleId="Sansinterligne1">
    <w:name w:val="Sans interligne1"/>
    <w:link w:val="SansinterligneCar"/>
    <w:uiPriority w:val="99"/>
    <w:qFormat/>
    <w:rsid w:val="007A30DD"/>
    <w:rPr>
      <w:rFonts w:ascii="PMingLiU" w:eastAsia="PMingLiU"/>
      <w:sz w:val="22"/>
      <w:szCs w:val="22"/>
      <w:lang w:val="en-US" w:eastAsia="en-US"/>
    </w:rPr>
  </w:style>
  <w:style w:type="character" w:customStyle="1" w:styleId="SansinterligneCar">
    <w:name w:val="Sans interligne Car"/>
    <w:link w:val="Sansinterligne1"/>
    <w:uiPriority w:val="99"/>
    <w:locked/>
    <w:rsid w:val="007A30DD"/>
    <w:rPr>
      <w:rFonts w:ascii="PMingLiU" w:eastAsia="PMingLiU"/>
      <w:sz w:val="22"/>
      <w:szCs w:val="22"/>
      <w:lang w:val="en-US" w:eastAsia="en-US"/>
    </w:rPr>
  </w:style>
  <w:style w:type="paragraph" w:customStyle="1" w:styleId="En-ttedetabledesmatires1">
    <w:name w:val="En-tête de table des matières1"/>
    <w:basedOn w:val="Kop1"/>
    <w:next w:val="Standaard"/>
    <w:uiPriority w:val="99"/>
    <w:qFormat/>
    <w:rsid w:val="007A30DD"/>
    <w:pPr>
      <w:keepLines/>
      <w:spacing w:before="480" w:after="0" w:line="276" w:lineRule="auto"/>
      <w:jc w:val="left"/>
      <w:outlineLvl w:val="9"/>
    </w:pPr>
    <w:rPr>
      <w:rFonts w:ascii="Calibri" w:eastAsia="Cambria" w:hAnsi="Calibri" w:cs="Times New Roman"/>
      <w:color w:val="365F91"/>
      <w:kern w:val="0"/>
      <w:szCs w:val="28"/>
      <w:lang w:val="en-US" w:eastAsia="en-US"/>
    </w:rPr>
  </w:style>
  <w:style w:type="paragraph" w:styleId="Inhopg3">
    <w:name w:val="toc 3"/>
    <w:basedOn w:val="Standaard"/>
    <w:next w:val="Standaard"/>
    <w:autoRedefine/>
    <w:uiPriority w:val="99"/>
    <w:rsid w:val="007A30DD"/>
    <w:pPr>
      <w:ind w:left="240"/>
      <w:jc w:val="left"/>
    </w:pPr>
    <w:rPr>
      <w:rFonts w:ascii="Cambria" w:hAnsi="Cambria"/>
      <w:i/>
      <w:color w:val="auto"/>
      <w:sz w:val="22"/>
      <w:szCs w:val="22"/>
      <w:lang w:eastAsia="en-US"/>
    </w:rPr>
  </w:style>
  <w:style w:type="paragraph" w:styleId="Inhopg4">
    <w:name w:val="toc 4"/>
    <w:basedOn w:val="Standaard"/>
    <w:next w:val="Standaard"/>
    <w:autoRedefine/>
    <w:uiPriority w:val="99"/>
    <w:rsid w:val="007A30DD"/>
    <w:pPr>
      <w:pBdr>
        <w:between w:val="double" w:sz="6" w:space="0" w:color="auto"/>
      </w:pBdr>
      <w:ind w:left="480"/>
      <w:jc w:val="left"/>
    </w:pPr>
    <w:rPr>
      <w:rFonts w:ascii="Cambria" w:hAnsi="Cambria"/>
      <w:color w:val="auto"/>
      <w:szCs w:val="20"/>
      <w:lang w:eastAsia="en-US"/>
    </w:rPr>
  </w:style>
  <w:style w:type="paragraph" w:styleId="Inhopg5">
    <w:name w:val="toc 5"/>
    <w:basedOn w:val="Standaard"/>
    <w:next w:val="Standaard"/>
    <w:autoRedefine/>
    <w:uiPriority w:val="99"/>
    <w:rsid w:val="007A30DD"/>
    <w:pPr>
      <w:pBdr>
        <w:between w:val="double" w:sz="6" w:space="0" w:color="auto"/>
      </w:pBdr>
      <w:ind w:left="720"/>
      <w:jc w:val="left"/>
    </w:pPr>
    <w:rPr>
      <w:rFonts w:ascii="Cambria" w:hAnsi="Cambria"/>
      <w:color w:val="auto"/>
      <w:szCs w:val="20"/>
      <w:lang w:eastAsia="en-US"/>
    </w:rPr>
  </w:style>
  <w:style w:type="paragraph" w:styleId="Inhopg6">
    <w:name w:val="toc 6"/>
    <w:basedOn w:val="Standaard"/>
    <w:next w:val="Standaard"/>
    <w:autoRedefine/>
    <w:uiPriority w:val="99"/>
    <w:rsid w:val="007A30DD"/>
    <w:pPr>
      <w:pBdr>
        <w:between w:val="double" w:sz="6" w:space="0" w:color="auto"/>
      </w:pBdr>
      <w:ind w:left="960"/>
      <w:jc w:val="left"/>
    </w:pPr>
    <w:rPr>
      <w:rFonts w:ascii="Cambria" w:hAnsi="Cambria"/>
      <w:color w:val="auto"/>
      <w:szCs w:val="20"/>
      <w:lang w:eastAsia="en-US"/>
    </w:rPr>
  </w:style>
  <w:style w:type="paragraph" w:styleId="Inhopg7">
    <w:name w:val="toc 7"/>
    <w:basedOn w:val="Standaard"/>
    <w:next w:val="Standaard"/>
    <w:autoRedefine/>
    <w:uiPriority w:val="99"/>
    <w:rsid w:val="007A30DD"/>
    <w:pPr>
      <w:pBdr>
        <w:between w:val="double" w:sz="6" w:space="0" w:color="auto"/>
      </w:pBdr>
      <w:ind w:left="1200"/>
      <w:jc w:val="left"/>
    </w:pPr>
    <w:rPr>
      <w:rFonts w:ascii="Cambria" w:hAnsi="Cambria"/>
      <w:color w:val="auto"/>
      <w:szCs w:val="20"/>
      <w:lang w:eastAsia="en-US"/>
    </w:rPr>
  </w:style>
  <w:style w:type="paragraph" w:styleId="Inhopg8">
    <w:name w:val="toc 8"/>
    <w:basedOn w:val="Standaard"/>
    <w:next w:val="Standaard"/>
    <w:autoRedefine/>
    <w:uiPriority w:val="99"/>
    <w:rsid w:val="007A30DD"/>
    <w:pPr>
      <w:pBdr>
        <w:between w:val="double" w:sz="6" w:space="0" w:color="auto"/>
      </w:pBdr>
      <w:ind w:left="1440"/>
      <w:jc w:val="left"/>
    </w:pPr>
    <w:rPr>
      <w:rFonts w:ascii="Cambria" w:hAnsi="Cambria"/>
      <w:color w:val="auto"/>
      <w:szCs w:val="20"/>
      <w:lang w:eastAsia="en-US"/>
    </w:rPr>
  </w:style>
  <w:style w:type="paragraph" w:styleId="Inhopg9">
    <w:name w:val="toc 9"/>
    <w:basedOn w:val="Standaard"/>
    <w:next w:val="Standaard"/>
    <w:autoRedefine/>
    <w:uiPriority w:val="99"/>
    <w:rsid w:val="007A30DD"/>
    <w:pPr>
      <w:pBdr>
        <w:between w:val="double" w:sz="6" w:space="0" w:color="auto"/>
      </w:pBdr>
      <w:ind w:left="1680"/>
      <w:jc w:val="left"/>
    </w:pPr>
    <w:rPr>
      <w:rFonts w:ascii="Cambria" w:hAnsi="Cambria"/>
      <w:color w:val="auto"/>
      <w:szCs w:val="20"/>
      <w:lang w:eastAsia="en-US"/>
    </w:rPr>
  </w:style>
  <w:style w:type="paragraph" w:customStyle="1" w:styleId="Paragraphedeliste1">
    <w:name w:val="Paragraphe de liste1"/>
    <w:basedOn w:val="Standaard"/>
    <w:uiPriority w:val="99"/>
    <w:qFormat/>
    <w:rsid w:val="007A30DD"/>
    <w:pPr>
      <w:spacing w:after="200"/>
      <w:ind w:left="720"/>
      <w:contextualSpacing/>
      <w:jc w:val="left"/>
    </w:pPr>
    <w:rPr>
      <w:rFonts w:ascii="Cambria" w:hAnsi="Cambria"/>
      <w:color w:val="auto"/>
      <w:sz w:val="24"/>
      <w:lang w:eastAsia="en-US"/>
    </w:rPr>
  </w:style>
  <w:style w:type="table" w:customStyle="1" w:styleId="LightGrid-Accent11">
    <w:name w:val="Light Grid - Accent 11"/>
    <w:uiPriority w:val="99"/>
    <w:rsid w:val="007A30DD"/>
    <w:rPr>
      <w:rFonts w:ascii="Cambria" w:hAnsi="Cambria"/>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Grid1-Accent11">
    <w:name w:val="Medium Grid 1 - Accent 11"/>
    <w:uiPriority w:val="99"/>
    <w:rsid w:val="007A30DD"/>
    <w:rPr>
      <w:rFonts w:ascii="Cambria" w:hAnsi="Cambria"/>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Grid2-Accent11">
    <w:name w:val="Medium Grid 2 - Accent 11"/>
    <w:uiPriority w:val="99"/>
    <w:rsid w:val="007A30DD"/>
    <w:rPr>
      <w:rFonts w:ascii="Calibri" w:eastAsia="Cambria" w:hAnsi="Calibri"/>
      <w:color w:val="000000"/>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olorfulGrid-Accent11">
    <w:name w:val="Colorful Grid - Accent 11"/>
    <w:uiPriority w:val="99"/>
    <w:rsid w:val="007A30DD"/>
    <w:rPr>
      <w:rFonts w:ascii="Cambria" w:hAnsi="Cambria"/>
      <w:color w:val="000000"/>
      <w:lang w:val="en-US"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character" w:customStyle="1" w:styleId="FootnoteTextChar1">
    <w:name w:val="Footnote Text Char1"/>
    <w:uiPriority w:val="99"/>
    <w:locked/>
    <w:rsid w:val="007A30DD"/>
    <w:rPr>
      <w:rFonts w:cs="Times New Roman"/>
      <w:sz w:val="24"/>
      <w:lang w:val="en-GB" w:eastAsia="en-GB"/>
    </w:rPr>
  </w:style>
  <w:style w:type="paragraph" w:customStyle="1" w:styleId="Contact">
    <w:name w:val="Contact"/>
    <w:basedOn w:val="Standaard"/>
    <w:next w:val="Standaard"/>
    <w:uiPriority w:val="99"/>
    <w:rsid w:val="007A30DD"/>
    <w:pPr>
      <w:spacing w:after="480"/>
      <w:ind w:left="567" w:hanging="567"/>
      <w:jc w:val="left"/>
    </w:pPr>
    <w:rPr>
      <w:rFonts w:ascii="Times New Roman" w:hAnsi="Times New Roman"/>
      <w:color w:val="auto"/>
      <w:sz w:val="24"/>
      <w:szCs w:val="20"/>
      <w:lang w:eastAsia="en-US"/>
    </w:rPr>
  </w:style>
  <w:style w:type="paragraph" w:customStyle="1" w:styleId="ZCom">
    <w:name w:val="Z_Com"/>
    <w:basedOn w:val="Standaard"/>
    <w:next w:val="ZDGName"/>
    <w:uiPriority w:val="99"/>
    <w:rsid w:val="007A30DD"/>
    <w:pPr>
      <w:widowControl w:val="0"/>
      <w:autoSpaceDE w:val="0"/>
      <w:autoSpaceDN w:val="0"/>
      <w:ind w:right="85"/>
    </w:pPr>
    <w:rPr>
      <w:rFonts w:ascii="Arial" w:hAnsi="Arial" w:cs="Arial"/>
      <w:color w:val="auto"/>
      <w:sz w:val="24"/>
    </w:rPr>
  </w:style>
  <w:style w:type="paragraph" w:customStyle="1" w:styleId="ZDGName">
    <w:name w:val="Z_DGName"/>
    <w:basedOn w:val="Standaard"/>
    <w:uiPriority w:val="99"/>
    <w:rsid w:val="007A30DD"/>
    <w:pPr>
      <w:widowControl w:val="0"/>
      <w:autoSpaceDE w:val="0"/>
      <w:autoSpaceDN w:val="0"/>
      <w:ind w:right="85"/>
      <w:jc w:val="left"/>
    </w:pPr>
    <w:rPr>
      <w:rFonts w:ascii="Arial" w:hAnsi="Arial" w:cs="Arial"/>
      <w:color w:val="auto"/>
      <w:sz w:val="16"/>
      <w:szCs w:val="16"/>
    </w:rPr>
  </w:style>
  <w:style w:type="paragraph" w:customStyle="1" w:styleId="EntRefer">
    <w:name w:val="EntRefer"/>
    <w:basedOn w:val="Standaard"/>
    <w:uiPriority w:val="99"/>
    <w:rsid w:val="007A30DD"/>
    <w:pPr>
      <w:widowControl w:val="0"/>
      <w:jc w:val="left"/>
    </w:pPr>
    <w:rPr>
      <w:rFonts w:ascii="Times New Roman" w:hAnsi="Times New Roman"/>
      <w:b/>
      <w:color w:val="auto"/>
      <w:sz w:val="24"/>
      <w:szCs w:val="20"/>
      <w:lang w:eastAsia="fr-BE"/>
    </w:rPr>
  </w:style>
  <w:style w:type="paragraph" w:customStyle="1" w:styleId="EntEmet">
    <w:name w:val="EntEmet"/>
    <w:basedOn w:val="Standaard"/>
    <w:uiPriority w:val="99"/>
    <w:rsid w:val="007A30DD"/>
    <w:pPr>
      <w:widowControl w:val="0"/>
      <w:tabs>
        <w:tab w:val="left" w:pos="284"/>
        <w:tab w:val="left" w:pos="567"/>
        <w:tab w:val="left" w:pos="851"/>
        <w:tab w:val="left" w:pos="1134"/>
        <w:tab w:val="left" w:pos="1418"/>
      </w:tabs>
      <w:spacing w:before="40"/>
      <w:jc w:val="left"/>
    </w:pPr>
    <w:rPr>
      <w:rFonts w:ascii="Times New Roman" w:hAnsi="Times New Roman"/>
      <w:color w:val="auto"/>
      <w:sz w:val="24"/>
      <w:szCs w:val="20"/>
      <w:lang w:eastAsia="fr-BE"/>
    </w:rPr>
  </w:style>
  <w:style w:type="paragraph" w:styleId="Normaalweb">
    <w:name w:val="Normal (Web)"/>
    <w:basedOn w:val="Standaard"/>
    <w:uiPriority w:val="99"/>
    <w:rsid w:val="007A30DD"/>
    <w:pPr>
      <w:spacing w:before="100" w:beforeAutospacing="1" w:after="100" w:afterAutospacing="1"/>
      <w:jc w:val="left"/>
    </w:pPr>
    <w:rPr>
      <w:rFonts w:ascii="Times New Roman" w:hAnsi="Times New Roman"/>
      <w:color w:val="auto"/>
      <w:szCs w:val="20"/>
    </w:rPr>
  </w:style>
  <w:style w:type="character" w:customStyle="1" w:styleId="apple-converted-space">
    <w:name w:val="apple-converted-space"/>
    <w:rsid w:val="007A30DD"/>
  </w:style>
  <w:style w:type="character" w:customStyle="1" w:styleId="highlight">
    <w:name w:val="highlight"/>
    <w:rsid w:val="007A30DD"/>
  </w:style>
  <w:style w:type="character" w:styleId="Nadruk">
    <w:name w:val="Emphasis"/>
    <w:qFormat/>
    <w:rsid w:val="007A30DD"/>
    <w:rPr>
      <w:i/>
      <w:iCs/>
    </w:rPr>
  </w:style>
  <w:style w:type="character" w:styleId="GevolgdeHyperlink">
    <w:name w:val="FollowedHyperlink"/>
    <w:uiPriority w:val="99"/>
    <w:unhideWhenUsed/>
    <w:rsid w:val="007A30DD"/>
    <w:rPr>
      <w:color w:val="800080"/>
      <w:u w:val="single"/>
    </w:rPr>
  </w:style>
  <w:style w:type="paragraph" w:styleId="Kopvaninhoudsopgave">
    <w:name w:val="TOC Heading"/>
    <w:basedOn w:val="Kop1"/>
    <w:next w:val="Standaard"/>
    <w:uiPriority w:val="39"/>
    <w:semiHidden/>
    <w:unhideWhenUsed/>
    <w:qFormat/>
    <w:rsid w:val="007A30DD"/>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customStyle="1" w:styleId="Kop5Char">
    <w:name w:val="Kop 5 Char"/>
    <w:link w:val="Kop5"/>
    <w:semiHidden/>
    <w:rsid w:val="00905554"/>
    <w:rPr>
      <w:rFonts w:ascii="Calibri" w:hAnsi="Calibri"/>
      <w:b/>
      <w:bCs/>
      <w:i/>
      <w:iCs/>
      <w:color w:val="333333"/>
      <w:sz w:val="26"/>
      <w:szCs w:val="26"/>
      <w:lang w:val="en-GB" w:eastAsia="en-GB"/>
    </w:rPr>
  </w:style>
  <w:style w:type="character" w:customStyle="1" w:styleId="Kop6Char">
    <w:name w:val="Kop 6 Char"/>
    <w:link w:val="Kop6"/>
    <w:semiHidden/>
    <w:rsid w:val="00905554"/>
    <w:rPr>
      <w:rFonts w:ascii="Calibri" w:hAnsi="Calibri"/>
      <w:b/>
      <w:bCs/>
      <w:color w:val="333333"/>
      <w:sz w:val="22"/>
      <w:szCs w:val="22"/>
      <w:lang w:val="en-GB" w:eastAsia="en-GB"/>
    </w:rPr>
  </w:style>
  <w:style w:type="character" w:customStyle="1" w:styleId="Kop7Char">
    <w:name w:val="Kop 7 Char"/>
    <w:link w:val="Kop7"/>
    <w:semiHidden/>
    <w:rsid w:val="00905554"/>
    <w:rPr>
      <w:rFonts w:ascii="Calibri" w:hAnsi="Calibri"/>
      <w:color w:val="333333"/>
      <w:sz w:val="24"/>
      <w:szCs w:val="24"/>
      <w:lang w:val="en-GB" w:eastAsia="en-GB"/>
    </w:rPr>
  </w:style>
  <w:style w:type="character" w:customStyle="1" w:styleId="Kop8Char">
    <w:name w:val="Kop 8 Char"/>
    <w:link w:val="Kop8"/>
    <w:semiHidden/>
    <w:rsid w:val="00905554"/>
    <w:rPr>
      <w:rFonts w:ascii="Calibri" w:hAnsi="Calibri"/>
      <w:i/>
      <w:iCs/>
      <w:color w:val="333333"/>
      <w:sz w:val="24"/>
      <w:szCs w:val="24"/>
      <w:lang w:val="en-GB" w:eastAsia="en-GB"/>
    </w:rPr>
  </w:style>
  <w:style w:type="character" w:customStyle="1" w:styleId="Kop9Char">
    <w:name w:val="Kop 9 Char"/>
    <w:link w:val="Kop9"/>
    <w:semiHidden/>
    <w:rsid w:val="00905554"/>
    <w:rPr>
      <w:rFonts w:ascii="Cambria" w:hAnsi="Cambria"/>
      <w:color w:val="333333"/>
      <w:sz w:val="22"/>
      <w:szCs w:val="22"/>
      <w:lang w:val="en-GB" w:eastAsia="en-GB"/>
    </w:rPr>
  </w:style>
  <w:style w:type="paragraph" w:styleId="Revisie">
    <w:name w:val="Revision"/>
    <w:hidden/>
    <w:uiPriority w:val="99"/>
    <w:semiHidden/>
    <w:rsid w:val="00EB03CF"/>
    <w:rPr>
      <w:rFonts w:ascii="Verdana" w:hAnsi="Verdana"/>
      <w:color w:val="333333"/>
      <w:szCs w:val="24"/>
      <w:lang w:val="en-GB" w:eastAsia="en-GB"/>
    </w:rPr>
  </w:style>
  <w:style w:type="character" w:customStyle="1" w:styleId="a">
    <w:name w:val="a"/>
    <w:rsid w:val="00E30CB1"/>
  </w:style>
  <w:style w:type="character" w:customStyle="1" w:styleId="l6">
    <w:name w:val="l6"/>
    <w:rsid w:val="00E30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12942">
      <w:bodyDiv w:val="1"/>
      <w:marLeft w:val="0"/>
      <w:marRight w:val="0"/>
      <w:marTop w:val="0"/>
      <w:marBottom w:val="0"/>
      <w:divBdr>
        <w:top w:val="none" w:sz="0" w:space="0" w:color="auto"/>
        <w:left w:val="none" w:sz="0" w:space="0" w:color="auto"/>
        <w:bottom w:val="none" w:sz="0" w:space="0" w:color="auto"/>
        <w:right w:val="none" w:sz="0" w:space="0" w:color="auto"/>
      </w:divBdr>
    </w:div>
    <w:div w:id="1331717284">
      <w:bodyDiv w:val="1"/>
      <w:marLeft w:val="0"/>
      <w:marRight w:val="0"/>
      <w:marTop w:val="0"/>
      <w:marBottom w:val="0"/>
      <w:divBdr>
        <w:top w:val="none" w:sz="0" w:space="0" w:color="auto"/>
        <w:left w:val="none" w:sz="0" w:space="0" w:color="auto"/>
        <w:bottom w:val="none" w:sz="0" w:space="0" w:color="auto"/>
        <w:right w:val="none" w:sz="0" w:space="0" w:color="auto"/>
      </w:divBdr>
      <w:divsChild>
        <w:div w:id="189994428">
          <w:marLeft w:val="0"/>
          <w:marRight w:val="0"/>
          <w:marTop w:val="0"/>
          <w:marBottom w:val="0"/>
          <w:divBdr>
            <w:top w:val="none" w:sz="0" w:space="0" w:color="auto"/>
            <w:left w:val="none" w:sz="0" w:space="0" w:color="auto"/>
            <w:bottom w:val="none" w:sz="0" w:space="0" w:color="auto"/>
            <w:right w:val="none" w:sz="0" w:space="0" w:color="auto"/>
          </w:divBdr>
        </w:div>
        <w:div w:id="1643775153">
          <w:marLeft w:val="0"/>
          <w:marRight w:val="0"/>
          <w:marTop w:val="0"/>
          <w:marBottom w:val="0"/>
          <w:divBdr>
            <w:top w:val="none" w:sz="0" w:space="0" w:color="auto"/>
            <w:left w:val="none" w:sz="0" w:space="0" w:color="auto"/>
            <w:bottom w:val="none" w:sz="0" w:space="0" w:color="auto"/>
            <w:right w:val="none" w:sz="0" w:space="0" w:color="auto"/>
          </w:divBdr>
        </w:div>
      </w:divsChild>
    </w:div>
    <w:div w:id="1339699733">
      <w:bodyDiv w:val="1"/>
      <w:marLeft w:val="0"/>
      <w:marRight w:val="0"/>
      <w:marTop w:val="0"/>
      <w:marBottom w:val="0"/>
      <w:divBdr>
        <w:top w:val="none" w:sz="0" w:space="0" w:color="auto"/>
        <w:left w:val="none" w:sz="0" w:space="0" w:color="auto"/>
        <w:bottom w:val="none" w:sz="0" w:space="0" w:color="auto"/>
        <w:right w:val="none" w:sz="0" w:space="0" w:color="auto"/>
      </w:divBdr>
      <w:divsChild>
        <w:div w:id="2135752939">
          <w:marLeft w:val="0"/>
          <w:marRight w:val="0"/>
          <w:marTop w:val="0"/>
          <w:marBottom w:val="0"/>
          <w:divBdr>
            <w:top w:val="none" w:sz="0" w:space="0" w:color="auto"/>
            <w:left w:val="none" w:sz="0" w:space="0" w:color="auto"/>
            <w:bottom w:val="none" w:sz="0" w:space="0" w:color="auto"/>
            <w:right w:val="none" w:sz="0" w:space="0" w:color="auto"/>
          </w:divBdr>
        </w:div>
      </w:divsChild>
    </w:div>
    <w:div w:id="1388798621">
      <w:bodyDiv w:val="1"/>
      <w:marLeft w:val="0"/>
      <w:marRight w:val="0"/>
      <w:marTop w:val="0"/>
      <w:marBottom w:val="0"/>
      <w:divBdr>
        <w:top w:val="none" w:sz="0" w:space="0" w:color="auto"/>
        <w:left w:val="none" w:sz="0" w:space="0" w:color="auto"/>
        <w:bottom w:val="none" w:sz="0" w:space="0" w:color="auto"/>
        <w:right w:val="none" w:sz="0" w:space="0" w:color="auto"/>
      </w:divBdr>
      <w:divsChild>
        <w:div w:id="1552644770">
          <w:marLeft w:val="0"/>
          <w:marRight w:val="0"/>
          <w:marTop w:val="0"/>
          <w:marBottom w:val="0"/>
          <w:divBdr>
            <w:top w:val="none" w:sz="0" w:space="0" w:color="auto"/>
            <w:left w:val="none" w:sz="0" w:space="0" w:color="auto"/>
            <w:bottom w:val="none" w:sz="0" w:space="0" w:color="auto"/>
            <w:right w:val="none" w:sz="0" w:space="0" w:color="auto"/>
          </w:divBdr>
        </w:div>
      </w:divsChild>
    </w:div>
    <w:div w:id="1501123082">
      <w:bodyDiv w:val="1"/>
      <w:marLeft w:val="0"/>
      <w:marRight w:val="0"/>
      <w:marTop w:val="0"/>
      <w:marBottom w:val="0"/>
      <w:divBdr>
        <w:top w:val="none" w:sz="0" w:space="0" w:color="auto"/>
        <w:left w:val="none" w:sz="0" w:space="0" w:color="auto"/>
        <w:bottom w:val="none" w:sz="0" w:space="0" w:color="auto"/>
        <w:right w:val="none" w:sz="0" w:space="0" w:color="auto"/>
      </w:divBdr>
    </w:div>
    <w:div w:id="2002924156">
      <w:bodyDiv w:val="1"/>
      <w:marLeft w:val="0"/>
      <w:marRight w:val="0"/>
      <w:marTop w:val="0"/>
      <w:marBottom w:val="0"/>
      <w:divBdr>
        <w:top w:val="none" w:sz="0" w:space="0" w:color="auto"/>
        <w:left w:val="none" w:sz="0" w:space="0" w:color="auto"/>
        <w:bottom w:val="none" w:sz="0" w:space="0" w:color="auto"/>
        <w:right w:val="none" w:sz="0" w:space="0" w:color="auto"/>
      </w:divBdr>
    </w:div>
    <w:div w:id="2085715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org/en/documents/udhr/" TargetMode="External"/><Relationship Id="rId18" Type="http://schemas.openxmlformats.org/officeDocument/2006/relationships/hyperlink" Target="http://www.iso.org/iso/home/standards/iso26000.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lasgow2014.com/sites/default/files/documents/G2014-Procurement-Sustainability-Policy-FINAL-V2-070213_0.pdfhttp://www.glasgow2014.com/sites/default/files/docu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unicef.org/indonesia/CHILD_RIGHTS_AND_BUSINESS_PRINCIPLES.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lobalreporting.org/Pages/default.aspx" TargetMode="External"/><Relationship Id="rId20" Type="http://schemas.openxmlformats.org/officeDocument/2006/relationships/hyperlink" Target="http://www.glasgow2014.com/sites/default/files/documents/Glasgow%202014%20-%20approach%20to%20human%20rights%20-%20December%20201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ohchr.org/Documents/Publications/FAQ_PrinciplesBussinessHR.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olympic.org/Documents/Olympic_Agenda_2020/Olympic_Agenda_2020-20-20_Recommendations-ENG.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hchr.org/Documents/Publications/GuidingPrinciplesBusinessHR_EN.pdf"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ab2a101e53578734a1bc50b3ebab6b3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Mül15</b:Tag>
    <b:SourceType>JournalArticle</b:SourceType>
    <b:Guid>{6686107D-347F-4930-8153-35B38B40B669}</b:Guid>
    <b:Title>What makes an event a mega-event? Definitions and sizes</b:Title>
    <b:Year>2015</b:Year>
    <b:Author>
      <b:Author>
        <b:NameList>
          <b:Person>
            <b:Last>Müller</b:Last>
            <b:First>Martin</b:First>
          </b:Person>
        </b:NameList>
      </b:Author>
    </b:Author>
    <b:LCID>en-GB</b:LCID>
    <b:JournalName>Leisure Studies</b:JournalName>
    <b:RefOrder>1</b:RefOrder>
  </b:Source>
</b:Sources>
</file>

<file path=customXml/itemProps1.xml><?xml version="1.0" encoding="utf-8"?>
<ds:datastoreItem xmlns:ds="http://schemas.openxmlformats.org/officeDocument/2006/customXml" ds:itemID="{F6363206-1DFC-4838-9C51-50F48BF61231}">
  <ds:schemaRefs>
    <ds:schemaRef ds:uri="http://purl.org/dc/terms/"/>
    <ds:schemaRef ds:uri="http://schemas.microsoft.com/office/2006/metadata/properties"/>
    <ds:schemaRef ds:uri="http://schemas.microsoft.com/sharepoint/v3"/>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A070D771-9CE2-4B45-AEA4-BB5AB59AB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7D332-6957-4607-9154-DE42C1FD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Template>
  <TotalTime>0</TotalTime>
  <Pages>14</Pages>
  <Words>3937</Words>
  <Characters>21655</Characters>
  <Application>Microsoft Office Word</Application>
  <DocSecurity>0</DocSecurity>
  <Lines>180</Lines>
  <Paragraphs>51</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European Commission</Company>
  <LinksUpToDate>false</LinksUpToDate>
  <CharactersWithSpaces>25541</CharactersWithSpaces>
  <SharedDoc>false</SharedDoc>
  <HyperlinkBase>http://ec.europa.eu/sport/</HyperlinkBase>
  <HLinks>
    <vt:vector size="216" baseType="variant">
      <vt:variant>
        <vt:i4>1179708</vt:i4>
      </vt:variant>
      <vt:variant>
        <vt:i4>122</vt:i4>
      </vt:variant>
      <vt:variant>
        <vt:i4>0</vt:i4>
      </vt:variant>
      <vt:variant>
        <vt:i4>5</vt:i4>
      </vt:variant>
      <vt:variant>
        <vt:lpwstr/>
      </vt:variant>
      <vt:variant>
        <vt:lpwstr>_Toc421809968</vt:lpwstr>
      </vt:variant>
      <vt:variant>
        <vt:i4>1179708</vt:i4>
      </vt:variant>
      <vt:variant>
        <vt:i4>116</vt:i4>
      </vt:variant>
      <vt:variant>
        <vt:i4>0</vt:i4>
      </vt:variant>
      <vt:variant>
        <vt:i4>5</vt:i4>
      </vt:variant>
      <vt:variant>
        <vt:lpwstr/>
      </vt:variant>
      <vt:variant>
        <vt:lpwstr>_Toc421809967</vt:lpwstr>
      </vt:variant>
      <vt:variant>
        <vt:i4>1179708</vt:i4>
      </vt:variant>
      <vt:variant>
        <vt:i4>110</vt:i4>
      </vt:variant>
      <vt:variant>
        <vt:i4>0</vt:i4>
      </vt:variant>
      <vt:variant>
        <vt:i4>5</vt:i4>
      </vt:variant>
      <vt:variant>
        <vt:lpwstr/>
      </vt:variant>
      <vt:variant>
        <vt:lpwstr>_Toc421809964</vt:lpwstr>
      </vt:variant>
      <vt:variant>
        <vt:i4>1507388</vt:i4>
      </vt:variant>
      <vt:variant>
        <vt:i4>104</vt:i4>
      </vt:variant>
      <vt:variant>
        <vt:i4>0</vt:i4>
      </vt:variant>
      <vt:variant>
        <vt:i4>5</vt:i4>
      </vt:variant>
      <vt:variant>
        <vt:lpwstr/>
      </vt:variant>
      <vt:variant>
        <vt:lpwstr>_Toc421809939</vt:lpwstr>
      </vt:variant>
      <vt:variant>
        <vt:i4>1507388</vt:i4>
      </vt:variant>
      <vt:variant>
        <vt:i4>98</vt:i4>
      </vt:variant>
      <vt:variant>
        <vt:i4>0</vt:i4>
      </vt:variant>
      <vt:variant>
        <vt:i4>5</vt:i4>
      </vt:variant>
      <vt:variant>
        <vt:lpwstr/>
      </vt:variant>
      <vt:variant>
        <vt:lpwstr>_Toc421809934</vt:lpwstr>
      </vt:variant>
      <vt:variant>
        <vt:i4>1441852</vt:i4>
      </vt:variant>
      <vt:variant>
        <vt:i4>92</vt:i4>
      </vt:variant>
      <vt:variant>
        <vt:i4>0</vt:i4>
      </vt:variant>
      <vt:variant>
        <vt:i4>5</vt:i4>
      </vt:variant>
      <vt:variant>
        <vt:lpwstr/>
      </vt:variant>
      <vt:variant>
        <vt:lpwstr>_Toc421809922</vt:lpwstr>
      </vt:variant>
      <vt:variant>
        <vt:i4>1376316</vt:i4>
      </vt:variant>
      <vt:variant>
        <vt:i4>86</vt:i4>
      </vt:variant>
      <vt:variant>
        <vt:i4>0</vt:i4>
      </vt:variant>
      <vt:variant>
        <vt:i4>5</vt:i4>
      </vt:variant>
      <vt:variant>
        <vt:lpwstr/>
      </vt:variant>
      <vt:variant>
        <vt:lpwstr>_Toc421809913</vt:lpwstr>
      </vt:variant>
      <vt:variant>
        <vt:i4>1835069</vt:i4>
      </vt:variant>
      <vt:variant>
        <vt:i4>80</vt:i4>
      </vt:variant>
      <vt:variant>
        <vt:i4>0</vt:i4>
      </vt:variant>
      <vt:variant>
        <vt:i4>5</vt:i4>
      </vt:variant>
      <vt:variant>
        <vt:lpwstr/>
      </vt:variant>
      <vt:variant>
        <vt:lpwstr>_Toc421809886</vt:lpwstr>
      </vt:variant>
      <vt:variant>
        <vt:i4>1245245</vt:i4>
      </vt:variant>
      <vt:variant>
        <vt:i4>74</vt:i4>
      </vt:variant>
      <vt:variant>
        <vt:i4>0</vt:i4>
      </vt:variant>
      <vt:variant>
        <vt:i4>5</vt:i4>
      </vt:variant>
      <vt:variant>
        <vt:lpwstr/>
      </vt:variant>
      <vt:variant>
        <vt:lpwstr>_Toc421809876</vt:lpwstr>
      </vt:variant>
      <vt:variant>
        <vt:i4>1179709</vt:i4>
      </vt:variant>
      <vt:variant>
        <vt:i4>68</vt:i4>
      </vt:variant>
      <vt:variant>
        <vt:i4>0</vt:i4>
      </vt:variant>
      <vt:variant>
        <vt:i4>5</vt:i4>
      </vt:variant>
      <vt:variant>
        <vt:lpwstr/>
      </vt:variant>
      <vt:variant>
        <vt:lpwstr>_Toc421809866</vt:lpwstr>
      </vt:variant>
      <vt:variant>
        <vt:i4>1179709</vt:i4>
      </vt:variant>
      <vt:variant>
        <vt:i4>62</vt:i4>
      </vt:variant>
      <vt:variant>
        <vt:i4>0</vt:i4>
      </vt:variant>
      <vt:variant>
        <vt:i4>5</vt:i4>
      </vt:variant>
      <vt:variant>
        <vt:lpwstr/>
      </vt:variant>
      <vt:variant>
        <vt:lpwstr>_Toc421809865</vt:lpwstr>
      </vt:variant>
      <vt:variant>
        <vt:i4>1179709</vt:i4>
      </vt:variant>
      <vt:variant>
        <vt:i4>56</vt:i4>
      </vt:variant>
      <vt:variant>
        <vt:i4>0</vt:i4>
      </vt:variant>
      <vt:variant>
        <vt:i4>5</vt:i4>
      </vt:variant>
      <vt:variant>
        <vt:lpwstr/>
      </vt:variant>
      <vt:variant>
        <vt:lpwstr>_Toc421809863</vt:lpwstr>
      </vt:variant>
      <vt:variant>
        <vt:i4>1179709</vt:i4>
      </vt:variant>
      <vt:variant>
        <vt:i4>50</vt:i4>
      </vt:variant>
      <vt:variant>
        <vt:i4>0</vt:i4>
      </vt:variant>
      <vt:variant>
        <vt:i4>5</vt:i4>
      </vt:variant>
      <vt:variant>
        <vt:lpwstr/>
      </vt:variant>
      <vt:variant>
        <vt:lpwstr>_Toc421809862</vt:lpwstr>
      </vt:variant>
      <vt:variant>
        <vt:i4>1114173</vt:i4>
      </vt:variant>
      <vt:variant>
        <vt:i4>44</vt:i4>
      </vt:variant>
      <vt:variant>
        <vt:i4>0</vt:i4>
      </vt:variant>
      <vt:variant>
        <vt:i4>5</vt:i4>
      </vt:variant>
      <vt:variant>
        <vt:lpwstr/>
      </vt:variant>
      <vt:variant>
        <vt:lpwstr>_Toc421809851</vt:lpwstr>
      </vt:variant>
      <vt:variant>
        <vt:i4>1114173</vt:i4>
      </vt:variant>
      <vt:variant>
        <vt:i4>38</vt:i4>
      </vt:variant>
      <vt:variant>
        <vt:i4>0</vt:i4>
      </vt:variant>
      <vt:variant>
        <vt:i4>5</vt:i4>
      </vt:variant>
      <vt:variant>
        <vt:lpwstr/>
      </vt:variant>
      <vt:variant>
        <vt:lpwstr>_Toc421809850</vt:lpwstr>
      </vt:variant>
      <vt:variant>
        <vt:i4>1048637</vt:i4>
      </vt:variant>
      <vt:variant>
        <vt:i4>32</vt:i4>
      </vt:variant>
      <vt:variant>
        <vt:i4>0</vt:i4>
      </vt:variant>
      <vt:variant>
        <vt:i4>5</vt:i4>
      </vt:variant>
      <vt:variant>
        <vt:lpwstr/>
      </vt:variant>
      <vt:variant>
        <vt:lpwstr>_Toc421809849</vt:lpwstr>
      </vt:variant>
      <vt:variant>
        <vt:i4>1048637</vt:i4>
      </vt:variant>
      <vt:variant>
        <vt:i4>26</vt:i4>
      </vt:variant>
      <vt:variant>
        <vt:i4>0</vt:i4>
      </vt:variant>
      <vt:variant>
        <vt:i4>5</vt:i4>
      </vt:variant>
      <vt:variant>
        <vt:lpwstr/>
      </vt:variant>
      <vt:variant>
        <vt:lpwstr>_Toc421809848</vt:lpwstr>
      </vt:variant>
      <vt:variant>
        <vt:i4>1048637</vt:i4>
      </vt:variant>
      <vt:variant>
        <vt:i4>20</vt:i4>
      </vt:variant>
      <vt:variant>
        <vt:i4>0</vt:i4>
      </vt:variant>
      <vt:variant>
        <vt:i4>5</vt:i4>
      </vt:variant>
      <vt:variant>
        <vt:lpwstr/>
      </vt:variant>
      <vt:variant>
        <vt:lpwstr>_Toc421809847</vt:lpwstr>
      </vt:variant>
      <vt:variant>
        <vt:i4>1048637</vt:i4>
      </vt:variant>
      <vt:variant>
        <vt:i4>14</vt:i4>
      </vt:variant>
      <vt:variant>
        <vt:i4>0</vt:i4>
      </vt:variant>
      <vt:variant>
        <vt:i4>5</vt:i4>
      </vt:variant>
      <vt:variant>
        <vt:lpwstr/>
      </vt:variant>
      <vt:variant>
        <vt:lpwstr>_Toc421809846</vt:lpwstr>
      </vt:variant>
      <vt:variant>
        <vt:i4>1048637</vt:i4>
      </vt:variant>
      <vt:variant>
        <vt:i4>8</vt:i4>
      </vt:variant>
      <vt:variant>
        <vt:i4>0</vt:i4>
      </vt:variant>
      <vt:variant>
        <vt:i4>5</vt:i4>
      </vt:variant>
      <vt:variant>
        <vt:lpwstr/>
      </vt:variant>
      <vt:variant>
        <vt:lpwstr>_Toc421809843</vt:lpwstr>
      </vt:variant>
      <vt:variant>
        <vt:i4>1441853</vt:i4>
      </vt:variant>
      <vt:variant>
        <vt:i4>2</vt:i4>
      </vt:variant>
      <vt:variant>
        <vt:i4>0</vt:i4>
      </vt:variant>
      <vt:variant>
        <vt:i4>5</vt:i4>
      </vt:variant>
      <vt:variant>
        <vt:lpwstr/>
      </vt:variant>
      <vt:variant>
        <vt:lpwstr>_Toc421809829</vt:lpwstr>
      </vt:variant>
      <vt:variant>
        <vt:i4>4849683</vt:i4>
      </vt:variant>
      <vt:variant>
        <vt:i4>54</vt:i4>
      </vt:variant>
      <vt:variant>
        <vt:i4>0</vt:i4>
      </vt:variant>
      <vt:variant>
        <vt:i4>5</vt:i4>
      </vt:variant>
      <vt:variant>
        <vt:lpwstr>http://eur-lex.europa.eu/legal-content/EN/TXT/?uri=CELEX:52007DC0391</vt:lpwstr>
      </vt:variant>
      <vt:variant>
        <vt:lpwstr/>
      </vt:variant>
      <vt:variant>
        <vt:i4>2490401</vt:i4>
      </vt:variant>
      <vt:variant>
        <vt:i4>51</vt:i4>
      </vt:variant>
      <vt:variant>
        <vt:i4>0</vt:i4>
      </vt:variant>
      <vt:variant>
        <vt:i4>5</vt:i4>
      </vt:variant>
      <vt:variant>
        <vt:lpwstr>http://www.euractiv.com/sports/sports-minded-schools-idea-makin-news-214108</vt:lpwstr>
      </vt:variant>
      <vt:variant>
        <vt:lpwstr/>
      </vt:variant>
      <vt:variant>
        <vt:i4>3473449</vt:i4>
      </vt:variant>
      <vt:variant>
        <vt:i4>42</vt:i4>
      </vt:variant>
      <vt:variant>
        <vt:i4>0</vt:i4>
      </vt:variant>
      <vt:variant>
        <vt:i4>5</vt:i4>
      </vt:variant>
      <vt:variant>
        <vt:lpwstr>http://www.ncbi.nlm.nih.gov/pubmed/24722921</vt:lpwstr>
      </vt:variant>
      <vt:variant>
        <vt:lpwstr/>
      </vt:variant>
      <vt:variant>
        <vt:i4>4718635</vt:i4>
      </vt:variant>
      <vt:variant>
        <vt:i4>39</vt:i4>
      </vt:variant>
      <vt:variant>
        <vt:i4>0</vt:i4>
      </vt:variant>
      <vt:variant>
        <vt:i4>5</vt:i4>
      </vt:variant>
      <vt:variant>
        <vt:lpwstr>http://www.ncbi.nlm.nih.gov/pubmed?term=Hillman%20CH%5BAuthor%5D&amp;cauthor=true&amp;cauthor_uid=24722921</vt:lpwstr>
      </vt:variant>
      <vt:variant>
        <vt:lpwstr/>
      </vt:variant>
      <vt:variant>
        <vt:i4>2228251</vt:i4>
      </vt:variant>
      <vt:variant>
        <vt:i4>36</vt:i4>
      </vt:variant>
      <vt:variant>
        <vt:i4>0</vt:i4>
      </vt:variant>
      <vt:variant>
        <vt:i4>5</vt:i4>
      </vt:variant>
      <vt:variant>
        <vt:lpwstr>http://www.ncbi.nlm.nih.gov/pubmed?term=Khan%20NA%5BAuthor%5D&amp;cauthor=true&amp;cauthor_uid=24722921</vt:lpwstr>
      </vt:variant>
      <vt:variant>
        <vt:lpwstr/>
      </vt:variant>
      <vt:variant>
        <vt:i4>3342375</vt:i4>
      </vt:variant>
      <vt:variant>
        <vt:i4>33</vt:i4>
      </vt:variant>
      <vt:variant>
        <vt:i4>0</vt:i4>
      </vt:variant>
      <vt:variant>
        <vt:i4>5</vt:i4>
      </vt:variant>
      <vt:variant>
        <vt:lpwstr>http://www.ncbi.nlm.nih.gov/pubmed/24157077</vt:lpwstr>
      </vt:variant>
      <vt:variant>
        <vt:lpwstr/>
      </vt:variant>
      <vt:variant>
        <vt:i4>65585</vt:i4>
      </vt:variant>
      <vt:variant>
        <vt:i4>30</vt:i4>
      </vt:variant>
      <vt:variant>
        <vt:i4>0</vt:i4>
      </vt:variant>
      <vt:variant>
        <vt:i4>5</vt:i4>
      </vt:variant>
      <vt:variant>
        <vt:lpwstr>http://www.ncbi.nlm.nih.gov/pubmed?term=Hopkins%20J%5BAuthor%5D&amp;cauthor=true&amp;cauthor_uid=24157077</vt:lpwstr>
      </vt:variant>
      <vt:variant>
        <vt:lpwstr/>
      </vt:variant>
      <vt:variant>
        <vt:i4>1966183</vt:i4>
      </vt:variant>
      <vt:variant>
        <vt:i4>27</vt:i4>
      </vt:variant>
      <vt:variant>
        <vt:i4>0</vt:i4>
      </vt:variant>
      <vt:variant>
        <vt:i4>5</vt:i4>
      </vt:variant>
      <vt:variant>
        <vt:lpwstr>http://www.ncbi.nlm.nih.gov/pubmed?term=Lees%20C%5BAuthor%5D&amp;cauthor=true&amp;cauthor_uid=24157077</vt:lpwstr>
      </vt:variant>
      <vt:variant>
        <vt:lpwstr/>
      </vt:variant>
      <vt:variant>
        <vt:i4>3604519</vt:i4>
      </vt:variant>
      <vt:variant>
        <vt:i4>24</vt:i4>
      </vt:variant>
      <vt:variant>
        <vt:i4>0</vt:i4>
      </vt:variant>
      <vt:variant>
        <vt:i4>5</vt:i4>
      </vt:variant>
      <vt:variant>
        <vt:lpwstr>http://www.ncbi.nlm.nih.gov/pubmed/23717355</vt:lpwstr>
      </vt:variant>
      <vt:variant>
        <vt:lpwstr/>
      </vt:variant>
      <vt:variant>
        <vt:i4>5373985</vt:i4>
      </vt:variant>
      <vt:variant>
        <vt:i4>21</vt:i4>
      </vt:variant>
      <vt:variant>
        <vt:i4>0</vt:i4>
      </vt:variant>
      <vt:variant>
        <vt:i4>5</vt:i4>
      </vt:variant>
      <vt:variant>
        <vt:lpwstr>http://www.ncbi.nlm.nih.gov/pubmed?term=Haapala%20EA%5BAuthor%5D&amp;cauthor=true&amp;cauthor_uid=23717355</vt:lpwstr>
      </vt:variant>
      <vt:variant>
        <vt:lpwstr/>
      </vt:variant>
      <vt:variant>
        <vt:i4>3407909</vt:i4>
      </vt:variant>
      <vt:variant>
        <vt:i4>12</vt:i4>
      </vt:variant>
      <vt:variant>
        <vt:i4>0</vt:i4>
      </vt:variant>
      <vt:variant>
        <vt:i4>5</vt:i4>
      </vt:variant>
      <vt:variant>
        <vt:lpwstr>http://www.ncbi.nlm.nih.gov/pubmed/12233246</vt:lpwstr>
      </vt:variant>
      <vt:variant>
        <vt:lpwstr/>
      </vt:variant>
      <vt:variant>
        <vt:i4>7995472</vt:i4>
      </vt:variant>
      <vt:variant>
        <vt:i4>9</vt:i4>
      </vt:variant>
      <vt:variant>
        <vt:i4>0</vt:i4>
      </vt:variant>
      <vt:variant>
        <vt:i4>5</vt:i4>
      </vt:variant>
      <vt:variant>
        <vt:lpwstr>http://www.ncbi.nlm.nih.gov/pubmed/?term=Hochstein%20M%5BAuthor%5D&amp;cauthor=true&amp;cauthor_uid=12233246</vt:lpwstr>
      </vt:variant>
      <vt:variant>
        <vt:lpwstr/>
      </vt:variant>
      <vt:variant>
        <vt:i4>721023</vt:i4>
      </vt:variant>
      <vt:variant>
        <vt:i4>6</vt:i4>
      </vt:variant>
      <vt:variant>
        <vt:i4>0</vt:i4>
      </vt:variant>
      <vt:variant>
        <vt:i4>5</vt:i4>
      </vt:variant>
      <vt:variant>
        <vt:lpwstr>http://www.ncbi.nlm.nih.gov/pubmed/?term=Halfon%20N%5BAuthor%5D&amp;cauthor=true&amp;cauthor_uid=12233246</vt:lpwstr>
      </vt:variant>
      <vt:variant>
        <vt:lpwstr/>
      </vt:variant>
      <vt:variant>
        <vt:i4>3276834</vt:i4>
      </vt:variant>
      <vt:variant>
        <vt:i4>3</vt:i4>
      </vt:variant>
      <vt:variant>
        <vt:i4>0</vt:i4>
      </vt:variant>
      <vt:variant>
        <vt:i4>5</vt:i4>
      </vt:variant>
      <vt:variant>
        <vt:lpwstr>http://www.ncbi.nlm.nih.gov/pubmed/24030303</vt:lpwstr>
      </vt:variant>
      <vt:variant>
        <vt:lpwstr/>
      </vt:variant>
      <vt:variant>
        <vt:i4>3276838</vt:i4>
      </vt:variant>
      <vt:variant>
        <vt:i4>0</vt:i4>
      </vt:variant>
      <vt:variant>
        <vt:i4>0</vt:i4>
      </vt:variant>
      <vt:variant>
        <vt:i4>5</vt:i4>
      </vt:variant>
      <vt:variant>
        <vt:lpwstr>http://eur-lex.europa.eu/legal-content/EN/TXT/?uri=celex:42011Y0601%2801%29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Directorate General for Education &amp; Culture</dc:creator>
  <cp:lastModifiedBy>Vincent Vleugel</cp:lastModifiedBy>
  <cp:revision>2</cp:revision>
  <cp:lastPrinted>2015-12-24T08:32:00Z</cp:lastPrinted>
  <dcterms:created xsi:type="dcterms:W3CDTF">2016-11-29T13:29:00Z</dcterms:created>
  <dcterms:modified xsi:type="dcterms:W3CDTF">2016-11-29T13:29:00Z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State">
    <vt:bool>true</vt:bool>
  </property>
</Properties>
</file>